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5A36" w14:textId="026202EF" w:rsidR="00EC686F" w:rsidRPr="00CD1628" w:rsidRDefault="00EC686F" w:rsidP="00EC686F">
      <w:pPr>
        <w:spacing w:after="480" w:line="276" w:lineRule="auto"/>
        <w:jc w:val="center"/>
        <w:rPr>
          <w:rFonts w:eastAsia="Tahoma" w:cstheme="minorHAnsi"/>
          <w:color w:val="000000"/>
          <w:lang w:eastAsia="el-GR"/>
        </w:rPr>
      </w:pPr>
      <w:r w:rsidRPr="00CD1628">
        <w:rPr>
          <w:rFonts w:eastAsia="Tahoma" w:cstheme="minorHAnsi"/>
          <w:color w:val="000000"/>
          <w:lang w:eastAsia="el-GR"/>
        </w:rPr>
        <w:t>[</w:t>
      </w:r>
      <w:r w:rsidRPr="00CD1628">
        <w:rPr>
          <w:rFonts w:eastAsia="Tahoma" w:cstheme="minorHAnsi"/>
          <w:i/>
          <w:iCs/>
          <w:color w:val="002060"/>
          <w:lang w:eastAsia="el-GR"/>
        </w:rPr>
        <w:t>ΛΟΓΟΤΥΠΟ ΚΑΙ ΣΤΟΙΧΕΙΑ ΑΝΕΞΑΡΤΗΤΟΥ ΕΛΕΓΚΤΗ</w:t>
      </w:r>
      <w:r w:rsidRPr="00CD1628">
        <w:rPr>
          <w:rFonts w:eastAsia="Tahoma" w:cstheme="minorHAnsi"/>
          <w:color w:val="000000"/>
          <w:lang w:eastAsia="el-GR"/>
        </w:rPr>
        <w:t>]</w:t>
      </w:r>
    </w:p>
    <w:p w14:paraId="3DEBD7D9" w14:textId="0074D2C7" w:rsidR="007F6095" w:rsidRPr="00CD1628" w:rsidRDefault="007F6095" w:rsidP="00B03A67">
      <w:pPr>
        <w:spacing w:line="276" w:lineRule="auto"/>
        <w:jc w:val="both"/>
        <w:rPr>
          <w:rFonts w:eastAsia="Tahoma" w:cstheme="minorHAnsi"/>
          <w:color w:val="000000"/>
          <w:lang w:eastAsia="el-GR"/>
        </w:rPr>
      </w:pPr>
      <w:r w:rsidRPr="00CD1628">
        <w:rPr>
          <w:rFonts w:eastAsia="Tahoma" w:cstheme="minorHAnsi"/>
          <w:color w:val="000000"/>
          <w:lang w:eastAsia="el-GR"/>
        </w:rPr>
        <w:t>Προς τ</w:t>
      </w:r>
      <w:r w:rsidR="00BC3490" w:rsidRPr="00CD1628">
        <w:rPr>
          <w:rFonts w:eastAsia="Tahoma" w:cstheme="minorHAnsi"/>
          <w:color w:val="000000"/>
          <w:lang w:eastAsia="el-GR"/>
        </w:rPr>
        <w:t>…</w:t>
      </w:r>
      <w:r w:rsidRPr="00CD1628">
        <w:rPr>
          <w:rFonts w:eastAsia="Tahoma" w:cstheme="minorHAnsi"/>
          <w:color w:val="000000"/>
          <w:lang w:eastAsia="el-GR"/>
        </w:rPr>
        <w:t xml:space="preserve"> </w:t>
      </w:r>
      <w:r w:rsidR="00BC3490" w:rsidRPr="00CD1628">
        <w:rPr>
          <w:rFonts w:eastAsia="Tahoma" w:cstheme="minorHAnsi"/>
          <w:i/>
          <w:iCs/>
          <w:color w:val="000000"/>
          <w:lang w:eastAsia="el-GR"/>
        </w:rPr>
        <w:t>«</w:t>
      </w:r>
      <w:r w:rsidRPr="00CD1628">
        <w:rPr>
          <w:rFonts w:eastAsia="Tahoma" w:cstheme="minorHAnsi"/>
          <w:i/>
          <w:iCs/>
          <w:color w:val="000000"/>
          <w:lang w:eastAsia="el-GR"/>
        </w:rPr>
        <w:t>…</w:t>
      </w:r>
      <w:r w:rsidR="00F01C5A" w:rsidRPr="00CD1628">
        <w:rPr>
          <w:rFonts w:eastAsia="Tahoma" w:cstheme="minorHAnsi"/>
          <w:i/>
          <w:iCs/>
          <w:color w:val="000000"/>
          <w:lang w:eastAsia="el-GR"/>
        </w:rPr>
        <w:t>…</w:t>
      </w:r>
      <w:r w:rsidRPr="00CD1628">
        <w:rPr>
          <w:rFonts w:eastAsia="Tahoma" w:cstheme="minorHAnsi"/>
          <w:i/>
          <w:iCs/>
          <w:color w:val="000000"/>
          <w:lang w:eastAsia="el-GR"/>
        </w:rPr>
        <w:t>επωνυμία</w:t>
      </w:r>
      <w:r w:rsidR="00FE7A48" w:rsidRPr="00CD1628">
        <w:rPr>
          <w:rFonts w:eastAsia="Tahoma" w:cstheme="minorHAnsi"/>
          <w:i/>
          <w:iCs/>
          <w:color w:val="000000"/>
          <w:lang w:eastAsia="el-GR"/>
        </w:rPr>
        <w:t xml:space="preserve"> </w:t>
      </w:r>
      <w:r w:rsidR="00C172B9" w:rsidRPr="00CD1628">
        <w:rPr>
          <w:rFonts w:eastAsia="Tahoma" w:cstheme="minorHAnsi"/>
          <w:i/>
          <w:iCs/>
          <w:color w:val="000000"/>
          <w:lang w:eastAsia="el-GR"/>
        </w:rPr>
        <w:t xml:space="preserve">Φορέα Υλοποίησης </w:t>
      </w:r>
      <w:r w:rsidRPr="00CD1628">
        <w:rPr>
          <w:rFonts w:eastAsia="Tahoma" w:cstheme="minorHAnsi"/>
          <w:i/>
          <w:iCs/>
          <w:color w:val="000000"/>
          <w:lang w:eastAsia="el-GR"/>
        </w:rPr>
        <w:t>……</w:t>
      </w:r>
      <w:r w:rsidR="00BC3490" w:rsidRPr="00CD1628">
        <w:rPr>
          <w:rFonts w:eastAsia="Tahoma" w:cstheme="minorHAnsi"/>
          <w:i/>
          <w:iCs/>
          <w:color w:val="000000"/>
          <w:lang w:eastAsia="el-GR"/>
        </w:rPr>
        <w:t>»</w:t>
      </w:r>
      <w:r w:rsidRPr="00CD1628">
        <w:rPr>
          <w:rFonts w:eastAsia="Tahoma" w:cstheme="minorHAnsi"/>
          <w:i/>
          <w:iCs/>
          <w:color w:val="000000"/>
          <w:lang w:eastAsia="el-GR"/>
        </w:rPr>
        <w:t>,</w:t>
      </w:r>
      <w:r w:rsidRPr="00CD1628">
        <w:rPr>
          <w:rFonts w:eastAsia="Tahoma" w:cstheme="minorHAnsi"/>
          <w:color w:val="000000"/>
          <w:lang w:eastAsia="el-GR"/>
        </w:rPr>
        <w:t xml:space="preserve"> για τον έλεγχο </w:t>
      </w:r>
      <w:r w:rsidR="00B67F9A" w:rsidRPr="00CD1628">
        <w:rPr>
          <w:rFonts w:eastAsia="Tahoma" w:cstheme="minorHAnsi"/>
          <w:color w:val="000000"/>
          <w:lang w:eastAsia="el-GR"/>
        </w:rPr>
        <w:t xml:space="preserve">της ικανοποιητικής επίτευξης </w:t>
      </w:r>
      <w:r w:rsidRPr="00CD1628">
        <w:rPr>
          <w:rFonts w:eastAsia="Tahoma" w:cstheme="minorHAnsi"/>
          <w:color w:val="000000"/>
          <w:lang w:eastAsia="el-GR"/>
        </w:rPr>
        <w:t>τ</w:t>
      </w:r>
      <w:r w:rsidR="00C35B7D" w:rsidRPr="00CD1628">
        <w:rPr>
          <w:rFonts w:eastAsia="Tahoma" w:cstheme="minorHAnsi"/>
          <w:color w:val="000000"/>
          <w:lang w:eastAsia="el-GR"/>
        </w:rPr>
        <w:t>ου</w:t>
      </w:r>
      <w:r w:rsidRPr="00CD1628">
        <w:rPr>
          <w:rFonts w:eastAsia="Tahoma" w:cstheme="minorHAnsi"/>
          <w:color w:val="000000"/>
          <w:lang w:eastAsia="el-GR"/>
        </w:rPr>
        <w:t xml:space="preserve"> </w:t>
      </w:r>
      <w:r w:rsidR="002A21DD" w:rsidRPr="00CD1628">
        <w:rPr>
          <w:rFonts w:eastAsia="Tahoma" w:cstheme="minorHAnsi"/>
          <w:color w:val="000000"/>
          <w:lang w:eastAsia="el-GR"/>
        </w:rPr>
        <w:t>Οροσήμου</w:t>
      </w:r>
      <w:r w:rsidR="00B67F9A" w:rsidRPr="00CD1628">
        <w:rPr>
          <w:rFonts w:eastAsia="Tahoma" w:cstheme="minorHAnsi"/>
          <w:color w:val="000000"/>
          <w:lang w:eastAsia="el-GR"/>
        </w:rPr>
        <w:t>/</w:t>
      </w:r>
      <w:r w:rsidR="002A21DD" w:rsidRPr="00CD1628">
        <w:rPr>
          <w:rFonts w:eastAsia="Tahoma" w:cstheme="minorHAnsi"/>
          <w:color w:val="000000"/>
          <w:lang w:eastAsia="el-GR"/>
        </w:rPr>
        <w:t xml:space="preserve">Στόχου </w:t>
      </w:r>
      <w:r w:rsidR="00B67F9A" w:rsidRPr="00CD1628">
        <w:rPr>
          <w:rFonts w:eastAsia="Tahoma" w:cstheme="minorHAnsi"/>
          <w:color w:val="000000"/>
          <w:lang w:eastAsia="el-GR"/>
        </w:rPr>
        <w:t>με τίτλο: [</w:t>
      </w:r>
      <w:r w:rsidR="00B67F9A" w:rsidRPr="00BA623C">
        <w:rPr>
          <w:rFonts w:eastAsia="Tahoma" w:cstheme="minorHAnsi"/>
          <w:i/>
          <w:iCs/>
          <w:color w:val="000000"/>
          <w:lang w:eastAsia="el-GR"/>
        </w:rPr>
        <w:t>αναφέρεται ο τίτλος του Οροσήμου/Στόχου</w:t>
      </w:r>
      <w:r w:rsidR="00B67F9A" w:rsidRPr="00CD1628">
        <w:rPr>
          <w:rFonts w:eastAsia="Tahoma" w:cstheme="minorHAnsi"/>
          <w:color w:val="000000"/>
          <w:lang w:eastAsia="el-GR"/>
        </w:rPr>
        <w:t>], της Δράσης/Έργου με τίτλο: [</w:t>
      </w:r>
      <w:r w:rsidR="00B67F9A" w:rsidRPr="00BA623C">
        <w:rPr>
          <w:rFonts w:eastAsia="Tahoma" w:cstheme="minorHAnsi"/>
          <w:i/>
          <w:iCs/>
          <w:color w:val="000000"/>
          <w:lang w:eastAsia="el-GR"/>
        </w:rPr>
        <w:t>αναφέρεται ο τίτλος της Δράσης/Έργου</w:t>
      </w:r>
      <w:r w:rsidR="00B67F9A" w:rsidRPr="00CD1628">
        <w:rPr>
          <w:rFonts w:eastAsia="Tahoma" w:cstheme="minorHAnsi"/>
          <w:color w:val="000000"/>
          <w:lang w:eastAsia="el-GR"/>
        </w:rPr>
        <w:t>] και αναγνωριστικό αριθμό [</w:t>
      </w:r>
      <w:r w:rsidR="00B67F9A" w:rsidRPr="00BA623C">
        <w:rPr>
          <w:rFonts w:eastAsia="Tahoma" w:cstheme="minorHAnsi"/>
          <w:i/>
          <w:iCs/>
          <w:color w:val="000000"/>
          <w:lang w:eastAsia="el-GR"/>
        </w:rPr>
        <w:t>αναφέρεται ο αριθμός της Δράσης/Έργου</w:t>
      </w:r>
      <w:r w:rsidR="00B67F9A" w:rsidRPr="00CD1628">
        <w:rPr>
          <w:rFonts w:eastAsia="Tahoma" w:cstheme="minorHAnsi"/>
          <w:color w:val="000000"/>
          <w:lang w:eastAsia="el-GR"/>
        </w:rPr>
        <w:t xml:space="preserve">] που είναι ενταγμένη στο Ταμείο Ανάκαμψης και Ανθεκτικότητας </w:t>
      </w:r>
      <w:r w:rsidR="00F01C5A" w:rsidRPr="00CD1628">
        <w:rPr>
          <w:rFonts w:eastAsia="Tahoma" w:cstheme="minorHAnsi"/>
          <w:color w:val="000000"/>
          <w:lang w:eastAsia="el-GR"/>
        </w:rPr>
        <w:t>.</w:t>
      </w:r>
    </w:p>
    <w:p w14:paraId="310ACB94" w14:textId="4D867F79" w:rsidR="00E3087B" w:rsidRPr="00BA623C" w:rsidRDefault="00E3087B" w:rsidP="00AD7BE2">
      <w:pPr>
        <w:spacing w:before="240" w:after="120" w:line="276" w:lineRule="auto"/>
        <w:jc w:val="both"/>
        <w:rPr>
          <w:rFonts w:eastAsia="Tahoma" w:cstheme="minorHAnsi"/>
          <w:b/>
          <w:bCs/>
          <w:color w:val="000000"/>
          <w:lang w:eastAsia="el-GR"/>
        </w:rPr>
      </w:pPr>
      <w:r w:rsidRPr="00BA623C">
        <w:rPr>
          <w:rFonts w:eastAsia="Tahoma" w:cstheme="minorHAnsi"/>
          <w:b/>
          <w:bCs/>
          <w:color w:val="000000"/>
          <w:lang w:eastAsia="el-GR"/>
        </w:rPr>
        <w:t>Α. Γενικά στοιχεία του ελέγχου</w:t>
      </w:r>
    </w:p>
    <w:p w14:paraId="5996A760" w14:textId="1CC6D0E5" w:rsidR="00D628B1" w:rsidRPr="00CD1628" w:rsidRDefault="00D628B1"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Α.</w:t>
      </w:r>
      <w:r w:rsidR="007F6095" w:rsidRPr="00CD1628">
        <w:rPr>
          <w:rFonts w:eastAsia="Tahoma" w:cstheme="minorHAnsi"/>
          <w:color w:val="000000"/>
          <w:lang w:eastAsia="el-GR"/>
        </w:rPr>
        <w:t xml:space="preserve">1 </w:t>
      </w:r>
      <w:r w:rsidR="003054B2" w:rsidRPr="00CD1628">
        <w:rPr>
          <w:rFonts w:eastAsia="Tahoma" w:cstheme="minorHAnsi"/>
          <w:color w:val="000000"/>
          <w:lang w:eastAsia="el-GR"/>
        </w:rPr>
        <w:t>Αντικείμενο</w:t>
      </w:r>
      <w:r w:rsidRPr="00CD1628">
        <w:rPr>
          <w:rFonts w:eastAsia="Tahoma" w:cstheme="minorHAnsi"/>
          <w:color w:val="000000"/>
          <w:lang w:eastAsia="el-GR"/>
        </w:rPr>
        <w:t xml:space="preserve"> </w:t>
      </w:r>
      <w:r w:rsidR="003054B2" w:rsidRPr="00CD1628">
        <w:rPr>
          <w:rFonts w:eastAsia="Tahoma" w:cstheme="minorHAnsi"/>
          <w:color w:val="000000"/>
          <w:lang w:eastAsia="el-GR"/>
        </w:rPr>
        <w:t>ελέγχου</w:t>
      </w:r>
    </w:p>
    <w:p w14:paraId="37C84B56" w14:textId="1105B47F" w:rsidR="00C92F8C" w:rsidRPr="00CD1628" w:rsidRDefault="007F6095" w:rsidP="00BA623C">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 xml:space="preserve">Διενεργήσαμε τις διαδικασίες, που συμφωνήθηκαν με βάση την από …/…/…. σύμβαση ανάθεσης, </w:t>
      </w:r>
      <w:r w:rsidR="00BA623C">
        <w:rPr>
          <w:rFonts w:eastAsia="Tahoma" w:cstheme="minorHAnsi"/>
          <w:color w:val="000000"/>
          <w:lang w:eastAsia="el-GR"/>
        </w:rPr>
        <w:t>…</w:t>
      </w:r>
    </w:p>
    <w:p w14:paraId="1D53D7C1" w14:textId="1248A84D" w:rsidR="00D628B1" w:rsidRPr="00CD1628" w:rsidRDefault="00D628B1"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Α.2</w:t>
      </w:r>
      <w:r w:rsidR="007F6095" w:rsidRPr="00CD1628">
        <w:rPr>
          <w:rFonts w:eastAsia="Tahoma" w:cstheme="minorHAnsi"/>
          <w:color w:val="000000"/>
          <w:lang w:eastAsia="el-GR"/>
        </w:rPr>
        <w:t xml:space="preserve"> </w:t>
      </w:r>
      <w:r w:rsidRPr="00CD1628">
        <w:rPr>
          <w:rFonts w:eastAsia="Tahoma" w:cstheme="minorHAnsi"/>
          <w:color w:val="000000"/>
          <w:lang w:eastAsia="el-GR"/>
        </w:rPr>
        <w:t xml:space="preserve">Ελεγκτικό Πρότυπο </w:t>
      </w:r>
    </w:p>
    <w:p w14:paraId="6EEC2EB3" w14:textId="721150C0" w:rsidR="00E823D2" w:rsidRPr="00CD1628" w:rsidRDefault="007F6095"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Η εργασία μας έγινε με βάση το ΧΧΧΧ Πρότυπο</w:t>
      </w:r>
      <w:r w:rsidR="00C35B7D" w:rsidRPr="00CD1628">
        <w:rPr>
          <w:rFonts w:eastAsia="Tahoma" w:cstheme="minorHAnsi"/>
          <w:color w:val="000000"/>
          <w:lang w:eastAsia="el-GR"/>
        </w:rPr>
        <w:t>.</w:t>
      </w:r>
    </w:p>
    <w:p w14:paraId="7D457AB2" w14:textId="086D5F6A" w:rsidR="00D628B1" w:rsidRPr="00CD1628" w:rsidRDefault="00D628B1"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Α.3</w:t>
      </w:r>
      <w:r w:rsidR="00AB4A7B" w:rsidRPr="00CD1628">
        <w:rPr>
          <w:rFonts w:eastAsia="Tahoma" w:cstheme="minorHAnsi"/>
          <w:color w:val="000000"/>
          <w:lang w:eastAsia="el-GR"/>
        </w:rPr>
        <w:t xml:space="preserve"> </w:t>
      </w:r>
      <w:r w:rsidRPr="00CD1628">
        <w:rPr>
          <w:rFonts w:eastAsia="Tahoma" w:cstheme="minorHAnsi"/>
          <w:color w:val="000000"/>
          <w:lang w:eastAsia="el-GR"/>
        </w:rPr>
        <w:t>Στόχος ελέγχου</w:t>
      </w:r>
    </w:p>
    <w:p w14:paraId="0A9A46F6" w14:textId="655C687B" w:rsidR="00E3087B" w:rsidRPr="00CD1628" w:rsidRDefault="007F6095"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Ο έλεγχος αφορά</w:t>
      </w:r>
      <w:r w:rsidR="00821957" w:rsidRPr="00CD1628">
        <w:rPr>
          <w:rFonts w:eastAsia="Tahoma" w:cstheme="minorHAnsi"/>
          <w:color w:val="000000"/>
          <w:lang w:eastAsia="el-GR"/>
        </w:rPr>
        <w:t xml:space="preserve"> στην βεβαίωση της </w:t>
      </w:r>
      <w:r w:rsidR="00E3087B" w:rsidRPr="00CD1628">
        <w:rPr>
          <w:rFonts w:eastAsia="Tahoma" w:cstheme="minorHAnsi"/>
          <w:color w:val="000000"/>
          <w:lang w:eastAsia="el-GR"/>
        </w:rPr>
        <w:t>ικανοποιητικής επίτευξης του Οροσήμου/ Στόχου [</w:t>
      </w:r>
      <w:r w:rsidR="00E3087B" w:rsidRPr="00CD1628">
        <w:rPr>
          <w:rFonts w:eastAsia="Tahoma" w:cstheme="minorHAnsi"/>
          <w:i/>
          <w:iCs/>
          <w:color w:val="000000"/>
          <w:lang w:eastAsia="el-GR"/>
        </w:rPr>
        <w:t>αναφέρεται ο τίτλος του Οροσήμου/Στόχου</w:t>
      </w:r>
      <w:r w:rsidR="00E3087B" w:rsidRPr="00CD1628">
        <w:rPr>
          <w:rFonts w:eastAsia="Tahoma" w:cstheme="minorHAnsi"/>
          <w:color w:val="000000"/>
          <w:lang w:eastAsia="el-GR"/>
        </w:rPr>
        <w:t xml:space="preserve">], της μη ανάσχεσης ήδη επιτευχθέντων Οροσήμων και Στόχων της Δράσης/Έργου, και στην </w:t>
      </w:r>
      <w:r w:rsidR="00821957" w:rsidRPr="00CD1628">
        <w:rPr>
          <w:rFonts w:eastAsia="Tahoma" w:cstheme="minorHAnsi"/>
          <w:color w:val="000000"/>
          <w:lang w:eastAsia="el-GR"/>
        </w:rPr>
        <w:t xml:space="preserve">ορθή εκτέλεση </w:t>
      </w:r>
      <w:r w:rsidR="00E3087B" w:rsidRPr="00CD1628">
        <w:rPr>
          <w:rFonts w:eastAsia="Tahoma" w:cstheme="minorHAnsi"/>
          <w:color w:val="000000"/>
          <w:lang w:eastAsia="el-GR"/>
        </w:rPr>
        <w:t>της αναφερόμενης Δράσης/Έργου</w:t>
      </w:r>
      <w:r w:rsidR="00821957" w:rsidRPr="00CD1628">
        <w:rPr>
          <w:rFonts w:eastAsia="Tahoma" w:cstheme="minorHAnsi"/>
          <w:color w:val="000000"/>
          <w:lang w:eastAsia="el-GR"/>
        </w:rPr>
        <w:t xml:space="preserve">, σύμφωνα με τις αρχές της χρηστής δημοσιονομικής διαχείρισης </w:t>
      </w:r>
      <w:r w:rsidR="00EA2988" w:rsidRPr="00CD1628">
        <w:rPr>
          <w:rFonts w:eastAsia="Tahoma" w:cstheme="minorHAnsi"/>
          <w:color w:val="000000"/>
          <w:lang w:eastAsia="el-GR"/>
        </w:rPr>
        <w:t>και το εθνικό και ενωσιακό δίκαιο</w:t>
      </w:r>
      <w:r w:rsidR="00E3087B" w:rsidRPr="00CD1628">
        <w:rPr>
          <w:rFonts w:eastAsia="Tahoma" w:cstheme="minorHAnsi"/>
          <w:color w:val="000000"/>
          <w:lang w:eastAsia="el-GR"/>
        </w:rPr>
        <w:t xml:space="preserve">, ιδίως </w:t>
      </w:r>
      <w:r w:rsidR="00E3087B" w:rsidRPr="00CD1628">
        <w:rPr>
          <w:rFonts w:eastAsia="Times New Roman" w:cstheme="minorHAnsi"/>
          <w:lang w:eastAsia="en-GB"/>
        </w:rPr>
        <w:t>των κανόνων σχετικά με την αποφυγή της σύγκρουσης συμφερόντων, την πρόληψη της απάτης, της διαφθοράς και της Διπλής Χρηματοδότησης, κατά την υλοποίηση των Δράσεων και Έργων και τη διαχείριση των κονδυλίων, καθώς και  τη συμμόρφωση των Δράσεων και Έργων με την αρχή της Μη πρόκλησης σημαντικής βλάβης και με τους κλιματικούς και ψηφιακούς στόχους, όπου απαιτείται, βάσει του Κανονισμού.</w:t>
      </w:r>
    </w:p>
    <w:p w14:paraId="56E5BD8D" w14:textId="77777777" w:rsidR="006C226B" w:rsidRPr="00BA623C" w:rsidRDefault="006C226B" w:rsidP="006C226B">
      <w:pPr>
        <w:spacing w:before="240" w:after="120" w:line="276" w:lineRule="auto"/>
        <w:jc w:val="both"/>
        <w:rPr>
          <w:rFonts w:eastAsia="Times New Roman" w:cstheme="minorHAnsi"/>
          <w:b/>
          <w:bCs/>
          <w:lang w:eastAsia="en-GB"/>
        </w:rPr>
      </w:pPr>
      <w:r w:rsidRPr="00BA623C">
        <w:rPr>
          <w:rFonts w:eastAsia="Times New Roman" w:cstheme="minorHAnsi"/>
          <w:b/>
          <w:bCs/>
          <w:lang w:eastAsia="en-GB"/>
        </w:rPr>
        <w:t>Β. Μεθοδολογία του ελέγχου</w:t>
      </w:r>
    </w:p>
    <w:p w14:paraId="0EB401F3" w14:textId="0E6F1783" w:rsidR="006C226B" w:rsidRPr="00BA623C" w:rsidRDefault="006C226B" w:rsidP="00BA623C">
      <w:pPr>
        <w:spacing w:before="240" w:after="120" w:line="276" w:lineRule="auto"/>
        <w:jc w:val="both"/>
        <w:rPr>
          <w:rFonts w:eastAsia="Times New Roman" w:cstheme="minorHAnsi"/>
          <w:lang w:eastAsia="en-GB"/>
        </w:rPr>
      </w:pPr>
      <w:r w:rsidRPr="00BA623C">
        <w:rPr>
          <w:rFonts w:eastAsia="Times New Roman" w:cstheme="minorHAnsi"/>
          <w:lang w:eastAsia="en-GB"/>
        </w:rPr>
        <w:t xml:space="preserve">Ο Ελεγκτής έλαβε υπόψη τα Διεθνή και Ελληνικά Ελεγκτικά Πρότυπα, την κείμενη εθνική και </w:t>
      </w:r>
      <w:proofErr w:type="spellStart"/>
      <w:r w:rsidRPr="00BA623C">
        <w:rPr>
          <w:rFonts w:eastAsia="Times New Roman" w:cstheme="minorHAnsi"/>
          <w:lang w:eastAsia="en-GB"/>
        </w:rPr>
        <w:t>ενωσιακή</w:t>
      </w:r>
      <w:proofErr w:type="spellEnd"/>
      <w:r w:rsidRPr="00BA623C">
        <w:rPr>
          <w:rFonts w:eastAsia="Times New Roman" w:cstheme="minorHAnsi"/>
          <w:lang w:eastAsia="en-GB"/>
        </w:rPr>
        <w:t xml:space="preserve"> νομοθεσία, ιδία δε τις διατάξεις του Κανονισμού (ΕΕ) με αριθ. 2021/241 του Ευρωπαϊκού Κοινοβουλίου και του Συμβουλίου της 12ης Φεβρουαρίου 2021 για τη θέσπιση του μηχανισμού ανάκαμψης και ανθεκτικότητας (L 57/17), και τα οριζόμενα στο Σύστημα Διαχείρισης και Ελέγχου των Δράσεων και των Έργων του Ταμείου Ανάκαμψης και Ανθεκτικότητας, καθώς και κάθε επόμενη σχετική απόφαση του αρμόδιου Υπουργού.</w:t>
      </w:r>
    </w:p>
    <w:p w14:paraId="2FF2BFC7" w14:textId="2478DB60" w:rsidR="006C226B" w:rsidRPr="00CD1628" w:rsidRDefault="006C226B"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w:t>
      </w:r>
      <w:r w:rsidR="00FF1833" w:rsidRPr="00BA623C">
        <w:rPr>
          <w:rFonts w:eastAsia="Tahoma" w:cstheme="minorHAnsi"/>
          <w:i/>
          <w:iCs/>
          <w:color w:val="000000"/>
          <w:lang w:eastAsia="el-GR"/>
        </w:rPr>
        <w:t>Αναφέρεται</w:t>
      </w:r>
      <w:r w:rsidRPr="00BA623C">
        <w:rPr>
          <w:rFonts w:eastAsia="Tahoma" w:cstheme="minorHAnsi"/>
          <w:i/>
          <w:iCs/>
          <w:color w:val="000000"/>
          <w:lang w:eastAsia="el-GR"/>
        </w:rPr>
        <w:t xml:space="preserve"> </w:t>
      </w:r>
      <w:r w:rsidR="00FF1833" w:rsidRPr="00BA623C">
        <w:rPr>
          <w:rFonts w:eastAsia="Tahoma" w:cstheme="minorHAnsi"/>
          <w:i/>
          <w:iCs/>
          <w:color w:val="000000"/>
          <w:lang w:eastAsia="el-GR"/>
        </w:rPr>
        <w:t>η</w:t>
      </w:r>
      <w:r w:rsidRPr="00BA623C">
        <w:rPr>
          <w:rFonts w:eastAsia="Tahoma" w:cstheme="minorHAnsi"/>
          <w:i/>
          <w:iCs/>
          <w:color w:val="000000"/>
          <w:lang w:eastAsia="el-GR"/>
        </w:rPr>
        <w:t xml:space="preserve"> ελεγκτική προσέγγιση που ακολουθήθηκε</w:t>
      </w:r>
      <w:r w:rsidR="00FF1833" w:rsidRPr="00BA623C">
        <w:rPr>
          <w:rFonts w:eastAsia="Tahoma" w:cstheme="minorHAnsi"/>
          <w:i/>
          <w:iCs/>
          <w:color w:val="000000"/>
          <w:lang w:eastAsia="el-GR"/>
        </w:rPr>
        <w:t>, καθώς</w:t>
      </w:r>
      <w:r w:rsidRPr="00BA623C">
        <w:rPr>
          <w:rFonts w:eastAsia="Tahoma" w:cstheme="minorHAnsi"/>
          <w:i/>
          <w:iCs/>
          <w:color w:val="000000"/>
          <w:lang w:eastAsia="el-GR"/>
        </w:rPr>
        <w:t xml:space="preserve"> και </w:t>
      </w:r>
      <w:r w:rsidR="00FF1833" w:rsidRPr="00BA623C">
        <w:rPr>
          <w:rFonts w:eastAsia="Tahoma" w:cstheme="minorHAnsi"/>
          <w:i/>
          <w:iCs/>
          <w:color w:val="000000"/>
          <w:lang w:eastAsia="el-GR"/>
        </w:rPr>
        <w:t xml:space="preserve">η εφαρμογή </w:t>
      </w:r>
      <w:r w:rsidRPr="00BA623C">
        <w:rPr>
          <w:rFonts w:eastAsia="Tahoma" w:cstheme="minorHAnsi"/>
          <w:i/>
          <w:iCs/>
          <w:color w:val="000000"/>
          <w:lang w:eastAsia="el-GR"/>
        </w:rPr>
        <w:t xml:space="preserve">τυχόν </w:t>
      </w:r>
      <w:r w:rsidR="00DC09BE" w:rsidRPr="00BA623C">
        <w:rPr>
          <w:rFonts w:eastAsia="Tahoma" w:cstheme="minorHAnsi"/>
          <w:i/>
          <w:iCs/>
          <w:color w:val="000000"/>
          <w:lang w:eastAsia="el-GR"/>
        </w:rPr>
        <w:t>μεθόδου</w:t>
      </w:r>
      <w:r w:rsidRPr="00BA623C">
        <w:rPr>
          <w:rFonts w:eastAsia="Tahoma" w:cstheme="minorHAnsi"/>
          <w:i/>
          <w:iCs/>
          <w:color w:val="000000"/>
          <w:lang w:eastAsia="el-GR"/>
        </w:rPr>
        <w:t xml:space="preserve"> δειγματοληψίας που εφαρμόστηκε προς ενίσχυση της ελεγκτικής βεβαιότητας του ελεγκτή.</w:t>
      </w:r>
      <w:r w:rsidRPr="00CD1628">
        <w:rPr>
          <w:rFonts w:eastAsia="Tahoma" w:cstheme="minorHAnsi"/>
          <w:color w:val="000000"/>
          <w:lang w:eastAsia="el-GR"/>
        </w:rPr>
        <w:t>]</w:t>
      </w:r>
    </w:p>
    <w:p w14:paraId="0DE9D75E" w14:textId="5A2C6DA3" w:rsidR="00947CB6" w:rsidRPr="00BA623C" w:rsidRDefault="00947CB6" w:rsidP="00AD7BE2">
      <w:pPr>
        <w:spacing w:before="240" w:after="120" w:line="276" w:lineRule="auto"/>
        <w:jc w:val="both"/>
        <w:rPr>
          <w:rFonts w:eastAsia="Tahoma" w:cstheme="minorHAnsi"/>
          <w:b/>
          <w:bCs/>
          <w:color w:val="000000"/>
          <w:lang w:eastAsia="el-GR"/>
        </w:rPr>
      </w:pPr>
      <w:r w:rsidRPr="00CD1628">
        <w:rPr>
          <w:rFonts w:eastAsia="Times New Roman" w:cstheme="minorHAnsi"/>
          <w:b/>
          <w:bCs/>
          <w:lang w:eastAsia="en-GB"/>
        </w:rPr>
        <w:t>Γ.</w:t>
      </w:r>
      <w:r w:rsidRPr="00BA623C">
        <w:rPr>
          <w:rFonts w:eastAsia="Times New Roman" w:cstheme="minorHAnsi"/>
          <w:b/>
          <w:bCs/>
          <w:lang w:eastAsia="en-GB"/>
        </w:rPr>
        <w:t xml:space="preserve"> Προηγούμενοι έλεγχοι σε άλλο Ορόσημο/Στόχο </w:t>
      </w:r>
      <w:r w:rsidRPr="00CD1628">
        <w:rPr>
          <w:rFonts w:eastAsia="Times New Roman" w:cstheme="minorHAnsi"/>
          <w:b/>
          <w:bCs/>
          <w:lang w:eastAsia="en-GB"/>
        </w:rPr>
        <w:t>της ίδιας Δράσης/Έργου</w:t>
      </w:r>
    </w:p>
    <w:p w14:paraId="6FC7EE0A" w14:textId="49CA6580" w:rsidR="00FF1833" w:rsidRPr="00CD1628" w:rsidRDefault="00FF1833" w:rsidP="00AD7BE2">
      <w:pPr>
        <w:spacing w:before="240" w:after="120" w:line="276" w:lineRule="auto"/>
        <w:jc w:val="both"/>
        <w:rPr>
          <w:rFonts w:eastAsia="Times New Roman" w:cstheme="minorHAnsi"/>
          <w:b/>
          <w:bCs/>
          <w:lang w:eastAsia="en-GB"/>
        </w:rPr>
      </w:pPr>
      <w:r w:rsidRPr="00CD1628">
        <w:rPr>
          <w:rFonts w:eastAsia="Tahoma" w:cstheme="minorHAnsi"/>
          <w:color w:val="000000"/>
          <w:lang w:eastAsia="el-GR"/>
        </w:rPr>
        <w:lastRenderedPageBreak/>
        <w:t>[</w:t>
      </w:r>
      <w:r w:rsidR="00DC09BE" w:rsidRPr="00BA623C">
        <w:rPr>
          <w:rFonts w:eastAsia="Tahoma" w:cstheme="minorHAnsi"/>
          <w:i/>
          <w:iCs/>
          <w:color w:val="000000"/>
          <w:lang w:eastAsia="el-GR"/>
        </w:rPr>
        <w:t xml:space="preserve">Αναφέρεται εάν υφίσταται άλλο </w:t>
      </w:r>
      <w:r w:rsidR="00DC09BE" w:rsidRPr="00BA623C">
        <w:rPr>
          <w:rFonts w:eastAsia="Times New Roman" w:cstheme="minorHAnsi"/>
          <w:i/>
          <w:iCs/>
          <w:lang w:eastAsia="en-GB"/>
        </w:rPr>
        <w:t>Ορόσημο/Στόχος της ίδιας Δράσης/Έργου</w:t>
      </w:r>
      <w:r w:rsidR="00DC09BE" w:rsidRPr="00BA623C">
        <w:rPr>
          <w:rFonts w:eastAsia="Tahoma" w:cstheme="minorHAnsi"/>
          <w:i/>
          <w:iCs/>
          <w:color w:val="000000"/>
          <w:lang w:eastAsia="el-GR"/>
        </w:rPr>
        <w:t xml:space="preserve"> που έχει βεβαιωθεί η επίτευξή του σε προηγούμενο έλεγχο (με αφορμή προηγούμενο Αίτημα Πληρωμής)</w:t>
      </w:r>
      <w:r w:rsidR="00196F00" w:rsidRPr="00CD1628">
        <w:rPr>
          <w:rFonts w:eastAsia="Tahoma" w:cstheme="minorHAnsi"/>
          <w:i/>
          <w:iCs/>
          <w:color w:val="000000"/>
          <w:lang w:eastAsia="el-GR"/>
        </w:rPr>
        <w:t xml:space="preserve">. Εάν ναι, </w:t>
      </w:r>
      <w:r w:rsidR="00DC09BE" w:rsidRPr="00BA623C">
        <w:rPr>
          <w:rFonts w:eastAsia="Tahoma" w:cstheme="minorHAnsi"/>
          <w:i/>
          <w:iCs/>
          <w:color w:val="000000"/>
          <w:lang w:eastAsia="el-GR"/>
        </w:rPr>
        <w:t>βεβαιώνεται η μη ανάσχεση αυτού.</w:t>
      </w:r>
      <w:r w:rsidR="00DC09BE" w:rsidRPr="00CD1628">
        <w:rPr>
          <w:rFonts w:eastAsia="Tahoma" w:cstheme="minorHAnsi"/>
          <w:color w:val="000000"/>
          <w:lang w:eastAsia="el-GR"/>
        </w:rPr>
        <w:t>]</w:t>
      </w:r>
    </w:p>
    <w:p w14:paraId="20BEEE2B" w14:textId="011DD02D" w:rsidR="00162AB4" w:rsidRPr="00BA623C" w:rsidRDefault="00162AB4" w:rsidP="00AD7BE2">
      <w:pPr>
        <w:spacing w:before="240" w:after="120" w:line="276" w:lineRule="auto"/>
        <w:jc w:val="both"/>
        <w:rPr>
          <w:rFonts w:eastAsia="Tahoma" w:cstheme="minorHAnsi"/>
          <w:b/>
          <w:bCs/>
          <w:color w:val="000000"/>
          <w:lang w:eastAsia="el-GR"/>
        </w:rPr>
      </w:pPr>
      <w:r w:rsidRPr="00CD1628">
        <w:rPr>
          <w:rFonts w:eastAsia="Times New Roman" w:cstheme="minorHAnsi"/>
          <w:b/>
          <w:bCs/>
          <w:lang w:eastAsia="en-GB"/>
        </w:rPr>
        <w:t>Δ.</w:t>
      </w:r>
      <w:r w:rsidRPr="00BA623C">
        <w:rPr>
          <w:rFonts w:eastAsia="Times New Roman" w:cstheme="minorHAnsi"/>
          <w:b/>
          <w:bCs/>
          <w:lang w:eastAsia="en-GB"/>
        </w:rPr>
        <w:t xml:space="preserve"> Αποτελέσματα του </w:t>
      </w:r>
      <w:r w:rsidRPr="00CD1628">
        <w:rPr>
          <w:rFonts w:eastAsia="Times New Roman" w:cstheme="minorHAnsi"/>
          <w:b/>
          <w:bCs/>
          <w:lang w:eastAsia="en-GB"/>
        </w:rPr>
        <w:t>ε</w:t>
      </w:r>
      <w:r w:rsidRPr="00BA623C">
        <w:rPr>
          <w:rFonts w:eastAsia="Times New Roman" w:cstheme="minorHAnsi"/>
          <w:b/>
          <w:bCs/>
          <w:lang w:eastAsia="en-GB"/>
        </w:rPr>
        <w:t>λέγχου</w:t>
      </w:r>
    </w:p>
    <w:p w14:paraId="4C3FF116" w14:textId="5D2AB841" w:rsidR="00196F00" w:rsidRPr="00CD1628" w:rsidRDefault="00196F00" w:rsidP="00AD7BE2">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w:t>
      </w:r>
      <w:r w:rsidRPr="00BA623C">
        <w:rPr>
          <w:rFonts w:cstheme="minorHAnsi"/>
          <w:i/>
          <w:iCs/>
        </w:rPr>
        <w:t>Παρατίθενται τα αποτελέσματα του ελέγχου, ανά ενότητα που ελέγχθηκε στο πλαίσιο του ελεγκτικού έργου.</w:t>
      </w:r>
      <w:r w:rsidRPr="00CD1628">
        <w:rPr>
          <w:rFonts w:eastAsia="Tahoma" w:cstheme="minorHAnsi"/>
          <w:color w:val="000000"/>
          <w:lang w:eastAsia="el-GR"/>
        </w:rPr>
        <w:t>]</w:t>
      </w:r>
    </w:p>
    <w:p w14:paraId="5B2AA3CC" w14:textId="718E6D3C" w:rsidR="00D0738E" w:rsidRPr="00BA623C" w:rsidRDefault="00D0738E" w:rsidP="00AD7BE2">
      <w:pPr>
        <w:spacing w:before="240" w:after="120" w:line="276" w:lineRule="auto"/>
        <w:jc w:val="both"/>
        <w:rPr>
          <w:rFonts w:eastAsia="Tahoma" w:cstheme="minorHAnsi"/>
          <w:b/>
          <w:bCs/>
          <w:color w:val="000000"/>
          <w:lang w:eastAsia="el-GR"/>
        </w:rPr>
      </w:pPr>
      <w:r w:rsidRPr="00CD1628">
        <w:rPr>
          <w:rFonts w:eastAsia="Times New Roman" w:cstheme="minorHAnsi"/>
          <w:b/>
          <w:bCs/>
          <w:lang w:eastAsia="en-GB"/>
        </w:rPr>
        <w:t>Ε</w:t>
      </w:r>
      <w:r w:rsidR="00EA23A6" w:rsidRPr="00CD1628">
        <w:rPr>
          <w:rFonts w:eastAsia="Times New Roman" w:cstheme="minorHAnsi"/>
          <w:b/>
          <w:bCs/>
          <w:lang w:eastAsia="en-GB"/>
        </w:rPr>
        <w:t>.</w:t>
      </w:r>
      <w:r w:rsidRPr="00BA623C">
        <w:rPr>
          <w:rFonts w:eastAsia="Times New Roman" w:cstheme="minorHAnsi"/>
          <w:b/>
          <w:bCs/>
          <w:lang w:eastAsia="en-GB"/>
        </w:rPr>
        <w:t xml:space="preserve"> Συμπεράσματα - Διαπιστώσεις του ελέγχου</w:t>
      </w:r>
    </w:p>
    <w:p w14:paraId="0E361FEB" w14:textId="1829CC46" w:rsidR="00EA23A6" w:rsidRPr="00BA623C" w:rsidRDefault="00D628B1" w:rsidP="00EA23A6">
      <w:pPr>
        <w:spacing w:afterLines="120" w:after="288" w:line="23" w:lineRule="atLeast"/>
        <w:rPr>
          <w:rFonts w:cstheme="minorHAnsi"/>
          <w:b/>
          <w:bCs/>
        </w:rPr>
      </w:pPr>
      <w:r w:rsidRPr="00BA623C">
        <w:rPr>
          <w:rFonts w:cstheme="minorHAnsi"/>
        </w:rPr>
        <w:t>Ε.</w:t>
      </w:r>
      <w:r w:rsidR="00EA23A6" w:rsidRPr="00BA623C">
        <w:rPr>
          <w:rFonts w:cstheme="minorHAnsi"/>
        </w:rPr>
        <w:t>1 Υλοποίηση του Ελεγκτικού Έργου</w:t>
      </w:r>
      <w:r w:rsidR="00EA23A6" w:rsidRPr="00BA623C">
        <w:rPr>
          <w:rFonts w:cstheme="minorHAnsi"/>
          <w:b/>
          <w:bCs/>
        </w:rPr>
        <w:t xml:space="preserve"> </w:t>
      </w:r>
    </w:p>
    <w:p w14:paraId="5A5B7B49" w14:textId="77777777" w:rsidR="00EA23A6" w:rsidRPr="00CD1628" w:rsidRDefault="00EA23A6" w:rsidP="00EA23A6">
      <w:pPr>
        <w:spacing w:before="240" w:after="120" w:line="276" w:lineRule="auto"/>
        <w:jc w:val="both"/>
        <w:rPr>
          <w:rFonts w:eastAsia="Tahoma" w:cstheme="minorHAnsi"/>
          <w:color w:val="000000"/>
          <w:lang w:eastAsia="el-GR"/>
        </w:rPr>
      </w:pPr>
      <w:r w:rsidRPr="00BA623C">
        <w:rPr>
          <w:rFonts w:eastAsia="Tahoma" w:cstheme="minorHAnsi"/>
          <w:color w:val="000000"/>
          <w:lang w:eastAsia="el-GR"/>
        </w:rPr>
        <w:t>O ελεγχόμενος φορέας συνεργάστηκε/δε συνεργάστηκε (</w:t>
      </w:r>
      <w:r w:rsidRPr="00CD1628">
        <w:rPr>
          <w:rFonts w:eastAsia="Tahoma" w:cstheme="minorHAnsi"/>
          <w:color w:val="000000"/>
          <w:lang w:eastAsia="el-GR"/>
        </w:rPr>
        <w:t>αναφέρεται σχετικά)</w:t>
      </w:r>
      <w:r w:rsidRPr="00BA623C">
        <w:rPr>
          <w:rFonts w:eastAsia="Tahoma" w:cstheme="minorHAnsi"/>
          <w:color w:val="000000"/>
          <w:lang w:eastAsia="el-GR"/>
        </w:rPr>
        <w:t xml:space="preserve"> για την επίτευξη των στόχων του ελέγχου. </w:t>
      </w:r>
    </w:p>
    <w:p w14:paraId="3D9F561A" w14:textId="77777777" w:rsidR="00EA23A6" w:rsidRPr="00CD1628" w:rsidRDefault="00EA23A6" w:rsidP="00EA23A6">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Ο</w:t>
      </w:r>
      <w:r w:rsidRPr="00BA623C">
        <w:rPr>
          <w:rFonts w:eastAsia="Tahoma" w:cstheme="minorHAnsi"/>
          <w:color w:val="000000"/>
          <w:lang w:eastAsia="el-GR"/>
        </w:rPr>
        <w:t xml:space="preserve">ι ελεγκτικές εργασίες διεξήχθησαν χωρίς περιορισμούς/με περιορισμούς </w:t>
      </w:r>
      <w:r w:rsidRPr="00CD1628">
        <w:rPr>
          <w:rFonts w:eastAsia="Tahoma" w:cstheme="minorHAnsi"/>
          <w:color w:val="000000"/>
          <w:lang w:eastAsia="el-GR"/>
        </w:rPr>
        <w:t xml:space="preserve">(αναφέρεται σχετικά και </w:t>
      </w:r>
      <w:r w:rsidRPr="00BA623C">
        <w:rPr>
          <w:rFonts w:eastAsia="Tahoma" w:cstheme="minorHAnsi"/>
          <w:color w:val="000000"/>
          <w:lang w:eastAsia="el-GR"/>
        </w:rPr>
        <w:t xml:space="preserve">εάν υπήρξαν περιορισμοί, αυτοί </w:t>
      </w:r>
      <w:r w:rsidRPr="00CD1628">
        <w:rPr>
          <w:rFonts w:eastAsia="Tahoma" w:cstheme="minorHAnsi"/>
          <w:color w:val="000000"/>
          <w:lang w:eastAsia="el-GR"/>
        </w:rPr>
        <w:t>καταγράφονται</w:t>
      </w:r>
      <w:r w:rsidRPr="00BA623C">
        <w:rPr>
          <w:rFonts w:eastAsia="Tahoma" w:cstheme="minorHAnsi"/>
          <w:color w:val="000000"/>
          <w:lang w:eastAsia="el-GR"/>
        </w:rPr>
        <w:t xml:space="preserve">). </w:t>
      </w:r>
    </w:p>
    <w:p w14:paraId="6F2DF779" w14:textId="77777777" w:rsidR="00EA23A6" w:rsidRPr="00CD1628" w:rsidRDefault="00EA23A6" w:rsidP="00EA23A6">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 xml:space="preserve">Ο </w:t>
      </w:r>
      <w:r w:rsidRPr="00BA623C">
        <w:rPr>
          <w:rFonts w:eastAsia="Tahoma" w:cstheme="minorHAnsi"/>
          <w:color w:val="000000"/>
          <w:lang w:eastAsia="el-GR"/>
        </w:rPr>
        <w:t xml:space="preserve">βαθμός επίτευξης των στόχων του ελέγχου, προκειμένου για την επιβεβαίωση της επίτευξης του [αναφορά ελεγχόμενου Οροσήμου/Στόχου], και με βάση τα αποτελέσματα της ελεγκτικής εργασίας που καταγράφονται στο Μέρος Δ’ της Έκθεσης επιτρέπει/δεν επιτρέπει </w:t>
      </w:r>
      <w:r w:rsidRPr="00CD1628">
        <w:rPr>
          <w:rFonts w:eastAsia="Tahoma" w:cstheme="minorHAnsi"/>
          <w:color w:val="000000"/>
          <w:lang w:eastAsia="el-GR"/>
        </w:rPr>
        <w:t xml:space="preserve">(αναφέρεται σχετικά) </w:t>
      </w:r>
      <w:r w:rsidRPr="00BA623C">
        <w:rPr>
          <w:rFonts w:eastAsia="Tahoma" w:cstheme="minorHAnsi"/>
          <w:color w:val="000000"/>
          <w:lang w:eastAsia="el-GR"/>
        </w:rPr>
        <w:t xml:space="preserve">τη διατύπωση των διαπιστώσεων/συμπερασμάτων με εύλογη βεβαιότητα. </w:t>
      </w:r>
    </w:p>
    <w:p w14:paraId="10CF8DF9" w14:textId="4299E21B" w:rsidR="00D628B1" w:rsidRPr="00CD1628" w:rsidRDefault="00D628B1" w:rsidP="00EA23A6">
      <w:pPr>
        <w:spacing w:before="240" w:after="120" w:line="276" w:lineRule="auto"/>
        <w:jc w:val="both"/>
        <w:rPr>
          <w:rFonts w:eastAsia="Tahoma" w:cstheme="minorHAnsi"/>
          <w:color w:val="000000"/>
          <w:lang w:eastAsia="el-GR"/>
        </w:rPr>
      </w:pPr>
      <w:r w:rsidRPr="00CD1628">
        <w:rPr>
          <w:rFonts w:eastAsia="Tahoma" w:cstheme="minorHAnsi"/>
          <w:color w:val="000000"/>
          <w:lang w:eastAsia="el-GR"/>
        </w:rPr>
        <w:t>Ε.</w:t>
      </w:r>
      <w:r w:rsidR="00EA23A6" w:rsidRPr="00CD1628">
        <w:rPr>
          <w:rFonts w:eastAsia="Tahoma" w:cstheme="minorHAnsi"/>
          <w:color w:val="000000"/>
          <w:lang w:eastAsia="el-GR"/>
        </w:rPr>
        <w:t xml:space="preserve">2 </w:t>
      </w:r>
      <w:r w:rsidRPr="00CD1628">
        <w:rPr>
          <w:rFonts w:eastAsia="Tahoma" w:cstheme="minorHAnsi"/>
          <w:color w:val="000000"/>
          <w:lang w:eastAsia="el-GR"/>
        </w:rPr>
        <w:t>Συμπεράσματα - Διαπιστώσεις</w:t>
      </w:r>
    </w:p>
    <w:p w14:paraId="4EEE75D2" w14:textId="51179582" w:rsidR="00EA23A6" w:rsidRPr="00CD1628" w:rsidRDefault="00EA23A6" w:rsidP="00EA23A6">
      <w:pPr>
        <w:spacing w:before="240" w:after="120" w:line="276" w:lineRule="auto"/>
        <w:jc w:val="both"/>
        <w:rPr>
          <w:rFonts w:eastAsia="Times New Roman" w:cstheme="minorHAnsi"/>
          <w:lang w:eastAsia="en-GB"/>
        </w:rPr>
      </w:pPr>
      <w:r w:rsidRPr="00BA623C">
        <w:rPr>
          <w:rFonts w:cstheme="minorHAnsi"/>
        </w:rPr>
        <w:t xml:space="preserve">Με βάση τα αποτελέσματα της ελεγκτική εργασία που καταγράφονται στο Μέρος Γ’ της παρούσας έκθεσης, διαπιστώνεται, με εύλογη βεβαιότητα, η ικανοποιητική επίτευξη του </w:t>
      </w:r>
      <w:r w:rsidRPr="00CD1628">
        <w:rPr>
          <w:rFonts w:eastAsia="Tahoma" w:cstheme="minorHAnsi"/>
          <w:color w:val="000000"/>
          <w:lang w:eastAsia="el-GR"/>
        </w:rPr>
        <w:t xml:space="preserve">Οροσήμου/Στόχου (αναφέρεται σχετικά), και η ορθή εκτέλεση της Δράσης/Έργου (αναφέρεται σχετικά), σύμφωνα με τις αρχές της χρηστής δημοσιονομικής διαχείρισης και το εθνικό και </w:t>
      </w:r>
      <w:proofErr w:type="spellStart"/>
      <w:r w:rsidRPr="00CD1628">
        <w:rPr>
          <w:rFonts w:eastAsia="Tahoma" w:cstheme="minorHAnsi"/>
          <w:color w:val="000000"/>
          <w:lang w:eastAsia="el-GR"/>
        </w:rPr>
        <w:t>ενωσιακό</w:t>
      </w:r>
      <w:proofErr w:type="spellEnd"/>
      <w:r w:rsidRPr="00CD1628">
        <w:rPr>
          <w:rFonts w:eastAsia="Tahoma" w:cstheme="minorHAnsi"/>
          <w:color w:val="000000"/>
          <w:lang w:eastAsia="el-GR"/>
        </w:rPr>
        <w:t xml:space="preserve"> δίκαιο, ιδίως </w:t>
      </w:r>
      <w:r w:rsidRPr="00CD1628">
        <w:rPr>
          <w:rFonts w:eastAsia="Times New Roman" w:cstheme="minorHAnsi"/>
          <w:lang w:eastAsia="en-GB"/>
        </w:rPr>
        <w:t>των κανόνων σχετικά με την αποφυγή της σύγκρουσης συμφερόντων, την πρόληψη της απάτης, της διαφθοράς και της Διπλής Χρηματοδότησης, κατά την υλοποίηση των Δράσεων και Έργων και τη διαχείριση των κονδυλίων, καθώς και  η συμμόρφωση της Δράσης/Έργου με την αρχή της Μη πρόκλησης σημαντικής βλάβης και με τους κλιματικούς και ψηφιακούς στόχους (αναφέρεται σχετικά εφόσον απαιτείται, βάσει του Κανονισμού).</w:t>
      </w:r>
    </w:p>
    <w:p w14:paraId="5B4E33AB" w14:textId="2752CC04" w:rsidR="00EA23A6" w:rsidRPr="00BA623C" w:rsidRDefault="00EA23A6" w:rsidP="00BA623C">
      <w:pPr>
        <w:spacing w:before="240" w:after="120" w:line="276" w:lineRule="auto"/>
        <w:jc w:val="both"/>
        <w:rPr>
          <w:rFonts w:eastAsia="Tahoma" w:cstheme="minorHAnsi"/>
          <w:color w:val="000000"/>
          <w:lang w:eastAsia="el-GR"/>
        </w:rPr>
      </w:pPr>
      <w:r w:rsidRPr="00CD1628">
        <w:rPr>
          <w:rFonts w:eastAsia="Times New Roman" w:cstheme="minorHAnsi"/>
          <w:lang w:eastAsia="en-GB"/>
        </w:rPr>
        <w:t>[</w:t>
      </w:r>
      <w:r w:rsidRPr="00BA623C">
        <w:rPr>
          <w:rFonts w:eastAsia="Times New Roman" w:cstheme="minorHAnsi"/>
          <w:i/>
          <w:iCs/>
          <w:lang w:eastAsia="en-GB"/>
        </w:rPr>
        <w:t>Στην περίπτωση που τ</w:t>
      </w:r>
      <w:r w:rsidRPr="00BA623C">
        <w:rPr>
          <w:rFonts w:eastAsia="Tahoma" w:cstheme="minorHAnsi"/>
          <w:i/>
          <w:iCs/>
          <w:color w:val="000000"/>
          <w:lang w:eastAsia="el-GR"/>
        </w:rPr>
        <w:t xml:space="preserve">ο Συμπέρασμα του Ανεξάρτητου Ελεγκτή διατυπώνεται με μερική επιφύλαξη ή διατυπώνεται αρνητικό συμπέρασμα ή και </w:t>
      </w:r>
      <w:r w:rsidR="00195B52" w:rsidRPr="00BA623C">
        <w:rPr>
          <w:rFonts w:eastAsia="Tahoma" w:cstheme="minorHAnsi"/>
          <w:i/>
          <w:iCs/>
          <w:color w:val="000000"/>
          <w:lang w:eastAsia="el-GR"/>
        </w:rPr>
        <w:t xml:space="preserve">υφίσταται </w:t>
      </w:r>
      <w:r w:rsidRPr="00BA623C">
        <w:rPr>
          <w:rFonts w:eastAsia="Tahoma" w:cstheme="minorHAnsi"/>
          <w:i/>
          <w:iCs/>
          <w:color w:val="000000"/>
          <w:lang w:eastAsia="el-GR"/>
        </w:rPr>
        <w:t>αδυναμία έκφρασης συμπεράσματος</w:t>
      </w:r>
      <w:r w:rsidR="00195B52" w:rsidRPr="00BA623C">
        <w:rPr>
          <w:rFonts w:eastAsia="Tahoma" w:cstheme="minorHAnsi"/>
          <w:i/>
          <w:iCs/>
          <w:color w:val="000000"/>
          <w:lang w:eastAsia="el-GR"/>
        </w:rPr>
        <w:t>, το ανωτέρω κείμενο τροποποιείται αναλόγως</w:t>
      </w:r>
      <w:r w:rsidR="00195B52" w:rsidRPr="00CD1628">
        <w:rPr>
          <w:rFonts w:eastAsia="Tahoma" w:cstheme="minorHAnsi"/>
          <w:color w:val="000000"/>
          <w:lang w:eastAsia="el-GR"/>
        </w:rPr>
        <w:t>.]</w:t>
      </w:r>
    </w:p>
    <w:p w14:paraId="7753B37F" w14:textId="77777777" w:rsidR="00BC3490" w:rsidRPr="00CD1628" w:rsidRDefault="007F6095" w:rsidP="00B03A67">
      <w:pPr>
        <w:spacing w:line="276" w:lineRule="auto"/>
        <w:jc w:val="both"/>
        <w:rPr>
          <w:rFonts w:eastAsia="Tahoma" w:cstheme="minorHAnsi"/>
          <w:color w:val="000000"/>
          <w:lang w:eastAsia="el-GR"/>
        </w:rPr>
      </w:pPr>
      <w:r w:rsidRPr="00CD1628">
        <w:rPr>
          <w:rFonts w:eastAsia="Tahoma" w:cstheme="minorHAnsi"/>
          <w:color w:val="000000"/>
          <w:lang w:eastAsia="el-GR"/>
        </w:rPr>
        <w:t xml:space="preserve">Ο Ορκωτός Ελεγκτής-Λογιστής </w:t>
      </w:r>
    </w:p>
    <w:p w14:paraId="3C251875" w14:textId="77777777" w:rsidR="00BC3490" w:rsidRPr="00CD1628" w:rsidRDefault="007F6095" w:rsidP="00B03A67">
      <w:pPr>
        <w:spacing w:line="276" w:lineRule="auto"/>
        <w:jc w:val="both"/>
        <w:rPr>
          <w:rFonts w:eastAsia="Tahoma" w:cstheme="minorHAnsi"/>
          <w:color w:val="000000"/>
          <w:lang w:eastAsia="el-GR"/>
        </w:rPr>
      </w:pPr>
      <w:r w:rsidRPr="00CD1628">
        <w:rPr>
          <w:rFonts w:eastAsia="Tahoma" w:cstheme="minorHAnsi"/>
          <w:color w:val="000000"/>
          <w:lang w:eastAsia="el-GR"/>
        </w:rPr>
        <w:t xml:space="preserve">(Υπογραφή + σφραγίδα) </w:t>
      </w:r>
    </w:p>
    <w:p w14:paraId="0EE23808" w14:textId="6119F6FC" w:rsidR="007F6095" w:rsidRPr="00CD1628" w:rsidRDefault="007F6095" w:rsidP="00B03A67">
      <w:pPr>
        <w:spacing w:line="276" w:lineRule="auto"/>
        <w:jc w:val="both"/>
        <w:rPr>
          <w:rFonts w:eastAsia="Tahoma" w:cstheme="minorHAnsi"/>
          <w:color w:val="000000"/>
          <w:lang w:eastAsia="el-GR"/>
        </w:rPr>
      </w:pPr>
      <w:r w:rsidRPr="00CD1628">
        <w:rPr>
          <w:rFonts w:eastAsia="Tahoma" w:cstheme="minorHAnsi"/>
          <w:color w:val="000000"/>
          <w:lang w:eastAsia="el-GR"/>
        </w:rPr>
        <w:t>Ονοματεπώνυμο</w:t>
      </w:r>
    </w:p>
    <w:sectPr w:rsidR="007F6095" w:rsidRPr="00CD162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4B58" w14:textId="77777777" w:rsidR="00995BDA" w:rsidRDefault="00995BDA" w:rsidP="007F6095">
      <w:pPr>
        <w:spacing w:after="0" w:line="240" w:lineRule="auto"/>
      </w:pPr>
      <w:r>
        <w:separator/>
      </w:r>
    </w:p>
  </w:endnote>
  <w:endnote w:type="continuationSeparator" w:id="0">
    <w:p w14:paraId="77FAF092" w14:textId="77777777" w:rsidR="00995BDA" w:rsidRDefault="00995BDA" w:rsidP="007F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46F6" w14:textId="6030B7AA" w:rsidR="000505A6" w:rsidRDefault="000505A6" w:rsidP="000505A6">
    <w:pPr>
      <w:pStyle w:val="a4"/>
    </w:pPr>
  </w:p>
  <w:sdt>
    <w:sdtPr>
      <w:rPr>
        <w:color w:val="2F5496" w:themeColor="accent1" w:themeShade="BF"/>
        <w:sz w:val="16"/>
        <w:szCs w:val="16"/>
      </w:rPr>
      <w:id w:val="-74139471"/>
      <w:docPartObj>
        <w:docPartGallery w:val="Page Numbers (Bottom of Page)"/>
        <w:docPartUnique/>
      </w:docPartObj>
    </w:sdtPr>
    <w:sdtEndPr>
      <w:rPr>
        <w:color w:val="2F5496" w:themeColor="accent1" w:themeShade="BF"/>
      </w:rPr>
    </w:sdtEndPr>
    <w:sdtContent>
      <w:p w14:paraId="159C1A32" w14:textId="597195A5" w:rsidR="000505A6" w:rsidRPr="00954729" w:rsidRDefault="00954729" w:rsidP="000505A6">
        <w:pPr>
          <w:pStyle w:val="a4"/>
          <w:rPr>
            <w:color w:val="2F5496" w:themeColor="accent1" w:themeShade="BF"/>
            <w:sz w:val="16"/>
            <w:szCs w:val="16"/>
          </w:rPr>
        </w:pPr>
        <w:r w:rsidRPr="00604F57">
          <w:rPr>
            <w:rFonts w:cstheme="minorHAnsi"/>
          </w:rPr>
          <w:drawing>
            <wp:anchor distT="0" distB="0" distL="114300" distR="114300" simplePos="0" relativeHeight="251658240" behindDoc="0" locked="0" layoutInCell="1" allowOverlap="1" wp14:anchorId="238EEBC5" wp14:editId="0C1E0EB5">
              <wp:simplePos x="0" y="0"/>
              <wp:positionH relativeFrom="column">
                <wp:posOffset>2781300</wp:posOffset>
              </wp:positionH>
              <wp:positionV relativeFrom="paragraph">
                <wp:posOffset>6985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505A6" w:rsidRPr="00954729">
          <w:rPr>
            <w:color w:val="2F5496" w:themeColor="accent1" w:themeShade="BF"/>
            <w:sz w:val="16"/>
            <w:szCs w:val="16"/>
          </w:rPr>
          <w:t xml:space="preserve">Έντυπο </w:t>
        </w:r>
        <w:r w:rsidR="00E7441E" w:rsidRPr="00954729">
          <w:rPr>
            <w:rFonts w:cstheme="minorHAnsi"/>
            <w:color w:val="2F5496" w:themeColor="accent1" w:themeShade="BF"/>
            <w:sz w:val="16"/>
            <w:szCs w:val="16"/>
          </w:rPr>
          <w:t>Δ8_Ε3</w:t>
        </w:r>
      </w:p>
      <w:p w14:paraId="200DB7B3" w14:textId="2E4BA95B" w:rsidR="00E7441E" w:rsidRPr="00954729" w:rsidRDefault="000505A6">
        <w:pPr>
          <w:pStyle w:val="a4"/>
          <w:rPr>
            <w:color w:val="2F5496" w:themeColor="accent1" w:themeShade="BF"/>
            <w:sz w:val="16"/>
            <w:szCs w:val="16"/>
          </w:rPr>
        </w:pPr>
        <w:r w:rsidRPr="00954729">
          <w:rPr>
            <w:color w:val="2F5496" w:themeColor="accent1" w:themeShade="BF"/>
            <w:sz w:val="16"/>
            <w:szCs w:val="16"/>
          </w:rPr>
          <w:t xml:space="preserve">Έκδοση </w:t>
        </w:r>
        <w:r w:rsidR="00234620" w:rsidRPr="00954729">
          <w:rPr>
            <w:color w:val="2F5496" w:themeColor="accent1" w:themeShade="BF"/>
            <w:sz w:val="16"/>
            <w:szCs w:val="16"/>
          </w:rPr>
          <w:t>1.0</w:t>
        </w:r>
        <w:r w:rsidR="00E7441E" w:rsidRPr="00954729">
          <w:rPr>
            <w:color w:val="2F5496" w:themeColor="accent1" w:themeShade="B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AEDB" w14:textId="77777777" w:rsidR="00995BDA" w:rsidRDefault="00995BDA" w:rsidP="007F6095">
      <w:pPr>
        <w:spacing w:after="0" w:line="240" w:lineRule="auto"/>
      </w:pPr>
      <w:r>
        <w:separator/>
      </w:r>
    </w:p>
  </w:footnote>
  <w:footnote w:type="continuationSeparator" w:id="0">
    <w:p w14:paraId="46DB9DBB" w14:textId="77777777" w:rsidR="00995BDA" w:rsidRDefault="00995BDA" w:rsidP="007F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25AC" w14:textId="394051E1" w:rsidR="007F6095" w:rsidRDefault="007F6095">
    <w:pPr>
      <w:pStyle w:val="a3"/>
    </w:pPr>
  </w:p>
  <w:p w14:paraId="02F17C2F" w14:textId="77777777" w:rsidR="007F6095" w:rsidRDefault="007F60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678"/>
    <w:multiLevelType w:val="hybridMultilevel"/>
    <w:tmpl w:val="39667DEA"/>
    <w:lvl w:ilvl="0" w:tplc="11E26036">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886404"/>
    <w:multiLevelType w:val="hybridMultilevel"/>
    <w:tmpl w:val="C5AA9AE6"/>
    <w:lvl w:ilvl="0" w:tplc="11E26036">
      <w:start w:val="1"/>
      <w:numFmt w:val="lowerRoman"/>
      <w:lvlText w:val="%1."/>
      <w:lvlJc w:val="right"/>
      <w:pPr>
        <w:ind w:left="1845" w:hanging="360"/>
      </w:pPr>
    </w:lvl>
    <w:lvl w:ilvl="1" w:tplc="04080019" w:tentative="1">
      <w:start w:val="1"/>
      <w:numFmt w:val="lowerLetter"/>
      <w:lvlText w:val="%2."/>
      <w:lvlJc w:val="left"/>
      <w:pPr>
        <w:ind w:left="2565" w:hanging="360"/>
      </w:pPr>
    </w:lvl>
    <w:lvl w:ilvl="2" w:tplc="0408001B" w:tentative="1">
      <w:start w:val="1"/>
      <w:numFmt w:val="lowerRoman"/>
      <w:lvlText w:val="%3."/>
      <w:lvlJc w:val="right"/>
      <w:pPr>
        <w:ind w:left="3285" w:hanging="180"/>
      </w:pPr>
    </w:lvl>
    <w:lvl w:ilvl="3" w:tplc="0408000F" w:tentative="1">
      <w:start w:val="1"/>
      <w:numFmt w:val="decimal"/>
      <w:lvlText w:val="%4."/>
      <w:lvlJc w:val="left"/>
      <w:pPr>
        <w:ind w:left="4005" w:hanging="360"/>
      </w:pPr>
    </w:lvl>
    <w:lvl w:ilvl="4" w:tplc="04080019" w:tentative="1">
      <w:start w:val="1"/>
      <w:numFmt w:val="lowerLetter"/>
      <w:lvlText w:val="%5."/>
      <w:lvlJc w:val="left"/>
      <w:pPr>
        <w:ind w:left="4725" w:hanging="360"/>
      </w:pPr>
    </w:lvl>
    <w:lvl w:ilvl="5" w:tplc="0408001B" w:tentative="1">
      <w:start w:val="1"/>
      <w:numFmt w:val="lowerRoman"/>
      <w:lvlText w:val="%6."/>
      <w:lvlJc w:val="right"/>
      <w:pPr>
        <w:ind w:left="5445" w:hanging="180"/>
      </w:pPr>
    </w:lvl>
    <w:lvl w:ilvl="6" w:tplc="0408000F" w:tentative="1">
      <w:start w:val="1"/>
      <w:numFmt w:val="decimal"/>
      <w:lvlText w:val="%7."/>
      <w:lvlJc w:val="left"/>
      <w:pPr>
        <w:ind w:left="6165" w:hanging="360"/>
      </w:pPr>
    </w:lvl>
    <w:lvl w:ilvl="7" w:tplc="04080019" w:tentative="1">
      <w:start w:val="1"/>
      <w:numFmt w:val="lowerLetter"/>
      <w:lvlText w:val="%8."/>
      <w:lvlJc w:val="left"/>
      <w:pPr>
        <w:ind w:left="6885" w:hanging="360"/>
      </w:pPr>
    </w:lvl>
    <w:lvl w:ilvl="8" w:tplc="0408001B" w:tentative="1">
      <w:start w:val="1"/>
      <w:numFmt w:val="lowerRoman"/>
      <w:lvlText w:val="%9."/>
      <w:lvlJc w:val="right"/>
      <w:pPr>
        <w:ind w:left="7605" w:hanging="180"/>
      </w:pPr>
    </w:lvl>
  </w:abstractNum>
  <w:abstractNum w:abstractNumId="2" w15:restartNumberingAfterBreak="0">
    <w:nsid w:val="395108A6"/>
    <w:multiLevelType w:val="hybridMultilevel"/>
    <w:tmpl w:val="2DEAEA68"/>
    <w:lvl w:ilvl="0" w:tplc="6AAEFB1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95"/>
    <w:rsid w:val="00004DD2"/>
    <w:rsid w:val="000460C3"/>
    <w:rsid w:val="000505A6"/>
    <w:rsid w:val="000506C4"/>
    <w:rsid w:val="000909CA"/>
    <w:rsid w:val="000A2A5A"/>
    <w:rsid w:val="000D22BA"/>
    <w:rsid w:val="000E3086"/>
    <w:rsid w:val="00107B4B"/>
    <w:rsid w:val="0011169E"/>
    <w:rsid w:val="00162AB4"/>
    <w:rsid w:val="001770A3"/>
    <w:rsid w:val="001878DF"/>
    <w:rsid w:val="00195B52"/>
    <w:rsid w:val="00196F00"/>
    <w:rsid w:val="001A292A"/>
    <w:rsid w:val="00221D64"/>
    <w:rsid w:val="00234620"/>
    <w:rsid w:val="00272A97"/>
    <w:rsid w:val="002A21DD"/>
    <w:rsid w:val="002C18A5"/>
    <w:rsid w:val="002E28EF"/>
    <w:rsid w:val="002E7359"/>
    <w:rsid w:val="003054B2"/>
    <w:rsid w:val="00330B66"/>
    <w:rsid w:val="00360EB3"/>
    <w:rsid w:val="0036424F"/>
    <w:rsid w:val="00364685"/>
    <w:rsid w:val="003B5CF1"/>
    <w:rsid w:val="003B6463"/>
    <w:rsid w:val="003C12DB"/>
    <w:rsid w:val="003F11C4"/>
    <w:rsid w:val="00460273"/>
    <w:rsid w:val="004B6E75"/>
    <w:rsid w:val="005069BB"/>
    <w:rsid w:val="00515A34"/>
    <w:rsid w:val="005731D1"/>
    <w:rsid w:val="005739D2"/>
    <w:rsid w:val="005F7AA6"/>
    <w:rsid w:val="006C226B"/>
    <w:rsid w:val="00703B62"/>
    <w:rsid w:val="00754205"/>
    <w:rsid w:val="0079557F"/>
    <w:rsid w:val="007A5888"/>
    <w:rsid w:val="007B01C0"/>
    <w:rsid w:val="007C0539"/>
    <w:rsid w:val="007F6095"/>
    <w:rsid w:val="00816DC1"/>
    <w:rsid w:val="00821957"/>
    <w:rsid w:val="008740D2"/>
    <w:rsid w:val="008A7C68"/>
    <w:rsid w:val="008C27C8"/>
    <w:rsid w:val="008E6A7B"/>
    <w:rsid w:val="00947CB6"/>
    <w:rsid w:val="00954729"/>
    <w:rsid w:val="00995BDA"/>
    <w:rsid w:val="00996B9B"/>
    <w:rsid w:val="009C27EE"/>
    <w:rsid w:val="009D438C"/>
    <w:rsid w:val="00A05573"/>
    <w:rsid w:val="00A25C6C"/>
    <w:rsid w:val="00A52002"/>
    <w:rsid w:val="00AB4A7B"/>
    <w:rsid w:val="00AD7BE2"/>
    <w:rsid w:val="00B03A67"/>
    <w:rsid w:val="00B1110C"/>
    <w:rsid w:val="00B6171A"/>
    <w:rsid w:val="00B67F9A"/>
    <w:rsid w:val="00BA623C"/>
    <w:rsid w:val="00BC3490"/>
    <w:rsid w:val="00BD707C"/>
    <w:rsid w:val="00C172B9"/>
    <w:rsid w:val="00C348B2"/>
    <w:rsid w:val="00C35B7D"/>
    <w:rsid w:val="00C5553F"/>
    <w:rsid w:val="00C65276"/>
    <w:rsid w:val="00C92F8C"/>
    <w:rsid w:val="00CB42A3"/>
    <w:rsid w:val="00CC3D1A"/>
    <w:rsid w:val="00CD1628"/>
    <w:rsid w:val="00D06021"/>
    <w:rsid w:val="00D0738E"/>
    <w:rsid w:val="00D15137"/>
    <w:rsid w:val="00D628B1"/>
    <w:rsid w:val="00D6765F"/>
    <w:rsid w:val="00DC09BE"/>
    <w:rsid w:val="00E3087B"/>
    <w:rsid w:val="00E650E1"/>
    <w:rsid w:val="00E7441E"/>
    <w:rsid w:val="00E823D2"/>
    <w:rsid w:val="00EA23A6"/>
    <w:rsid w:val="00EA2988"/>
    <w:rsid w:val="00EB255E"/>
    <w:rsid w:val="00EC686F"/>
    <w:rsid w:val="00ED136D"/>
    <w:rsid w:val="00F01C5A"/>
    <w:rsid w:val="00FE795B"/>
    <w:rsid w:val="00FE7A48"/>
    <w:rsid w:val="00FF183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44AF"/>
  <w15:chartTrackingRefBased/>
  <w15:docId w15:val="{FD616E0F-A976-424D-AAE7-E8D89DC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095"/>
    <w:pPr>
      <w:tabs>
        <w:tab w:val="center" w:pos="4153"/>
        <w:tab w:val="right" w:pos="8306"/>
      </w:tabs>
      <w:spacing w:after="0" w:line="240" w:lineRule="auto"/>
    </w:pPr>
  </w:style>
  <w:style w:type="character" w:customStyle="1" w:styleId="Char">
    <w:name w:val="Κεφαλίδα Char"/>
    <w:basedOn w:val="a0"/>
    <w:link w:val="a3"/>
    <w:uiPriority w:val="99"/>
    <w:rsid w:val="007F6095"/>
  </w:style>
  <w:style w:type="paragraph" w:styleId="a4">
    <w:name w:val="footer"/>
    <w:aliases w:val="ft"/>
    <w:basedOn w:val="a"/>
    <w:link w:val="Char0"/>
    <w:uiPriority w:val="99"/>
    <w:unhideWhenUsed/>
    <w:rsid w:val="007F6095"/>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7F6095"/>
  </w:style>
  <w:style w:type="paragraph" w:styleId="a5">
    <w:name w:val="List Paragraph"/>
    <w:aliases w:val="Itemize"/>
    <w:basedOn w:val="a"/>
    <w:link w:val="Char1"/>
    <w:uiPriority w:val="34"/>
    <w:qFormat/>
    <w:rsid w:val="00B03A67"/>
    <w:pPr>
      <w:ind w:left="720"/>
      <w:contextualSpacing/>
    </w:pPr>
  </w:style>
  <w:style w:type="character" w:customStyle="1" w:styleId="Char1">
    <w:name w:val="Παράγραφος λίστας Char"/>
    <w:aliases w:val="Itemize Char"/>
    <w:basedOn w:val="a0"/>
    <w:link w:val="a5"/>
    <w:uiPriority w:val="99"/>
    <w:rsid w:val="00EB255E"/>
  </w:style>
  <w:style w:type="paragraph" w:customStyle="1" w:styleId="Default">
    <w:name w:val="Default"/>
    <w:rsid w:val="006C226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ED5E0-31F7-4A1D-B45D-44122AEE029F}">
  <ds:schemaRefs>
    <ds:schemaRef ds:uri="http://schemas.openxmlformats.org/officeDocument/2006/bibliography"/>
  </ds:schemaRefs>
</ds:datastoreItem>
</file>

<file path=customXml/itemProps2.xml><?xml version="1.0" encoding="utf-8"?>
<ds:datastoreItem xmlns:ds="http://schemas.openxmlformats.org/officeDocument/2006/customXml" ds:itemID="{28C35BA1-E72C-4C21-A2F8-A6092DCC1DEC}"/>
</file>

<file path=customXml/itemProps3.xml><?xml version="1.0" encoding="utf-8"?>
<ds:datastoreItem xmlns:ds="http://schemas.openxmlformats.org/officeDocument/2006/customXml" ds:itemID="{380ACB1B-E440-4995-B104-49EBF867B7EE}">
  <ds:schemaRefs>
    <ds:schemaRef ds:uri="http://schemas.microsoft.com/sharepoint/v3/contenttype/forms"/>
  </ds:schemaRefs>
</ds:datastoreItem>
</file>

<file path=customXml/itemProps4.xml><?xml version="1.0" encoding="utf-8"?>
<ds:datastoreItem xmlns:ds="http://schemas.openxmlformats.org/officeDocument/2006/customXml" ds:itemID="{BBF89319-8104-4C81-AFD4-A009F87921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8c3bcdc1-c190-419f-b8bb-e9c01c02fd16"/>
    <ds:schemaRef ds:uri="http://schemas.microsoft.com/office/infopath/2007/PartnerControls"/>
    <ds:schemaRef ds:uri="d0c2ee5f-5b3d-417f-8b50-85f3a7bc0220"/>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630</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"MICHAILOPOULOS &amp; ASSOCIATES" &lt;info@gmlaw.gr&gt;</dc:creator>
  <cp:keywords/>
  <dc:description/>
  <cp:lastModifiedBy>Ελένη Μητροπούλου</cp:lastModifiedBy>
  <cp:revision>20</cp:revision>
  <dcterms:created xsi:type="dcterms:W3CDTF">2021-09-06T15:13:00Z</dcterms:created>
  <dcterms:modified xsi:type="dcterms:W3CDTF">2021-09-30T06:46:00Z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