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176F" w14:textId="4B795DFD" w:rsidR="00450F26" w:rsidRPr="0088095B" w:rsidRDefault="00450F26" w:rsidP="00E5397D">
      <w:pPr>
        <w:rPr>
          <w:rFonts w:asciiTheme="minorHAnsi" w:hAnsiTheme="minorHAnsi" w:cstheme="minorHAnsi"/>
          <w:sz w:val="22"/>
          <w:szCs w:val="22"/>
          <w:lang w:val="en-US"/>
        </w:rPr>
      </w:pPr>
      <w:r w:rsidRPr="0088095B">
        <w:rPr>
          <w:rFonts w:asciiTheme="minorHAnsi" w:hAnsiTheme="minorHAnsi" w:cstheme="minorHAnsi"/>
          <w:sz w:val="22"/>
          <w:szCs w:val="22"/>
        </w:rPr>
        <w:object w:dxaOrig="2700" w:dyaOrig="2700" w14:anchorId="237B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11" o:title="" croptop="-2062f" cropleft="7864f"/>
          </v:shape>
          <o:OLEObject Type="Embed" ProgID="PBrush" ShapeID="_x0000_i1025" DrawAspect="Content" ObjectID="_1694499458"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88095B" w14:paraId="3EE2E81A" w14:textId="77777777" w:rsidTr="00515883">
        <w:trPr>
          <w:trHeight w:val="665"/>
        </w:trPr>
        <w:tc>
          <w:tcPr>
            <w:tcW w:w="3934" w:type="dxa"/>
            <w:shd w:val="clear" w:color="auto" w:fill="auto"/>
          </w:tcPr>
          <w:p w14:paraId="2D55C961" w14:textId="77777777" w:rsidR="00151325" w:rsidRPr="0088095B" w:rsidRDefault="00151325" w:rsidP="00E5397D">
            <w:pPr>
              <w:spacing w:before="60" w:after="60" w:line="240" w:lineRule="exact"/>
              <w:ind w:left="329"/>
              <w:rPr>
                <w:rFonts w:asciiTheme="minorHAnsi" w:hAnsiTheme="minorHAnsi" w:cstheme="minorHAnsi"/>
                <w:b/>
                <w:sz w:val="22"/>
                <w:szCs w:val="22"/>
              </w:rPr>
            </w:pPr>
            <w:r w:rsidRPr="0088095B">
              <w:rPr>
                <w:rFonts w:asciiTheme="minorHAnsi" w:hAnsiTheme="minorHAnsi" w:cstheme="minorHAnsi"/>
                <w:b/>
                <w:sz w:val="22"/>
                <w:szCs w:val="22"/>
              </w:rPr>
              <w:t>ΕΛΛΗΝΙΚΗ ΔΗΜΟΚΡΑΤΙΑ</w:t>
            </w:r>
          </w:p>
          <w:p w14:paraId="4F1B4FBA" w14:textId="6EC8DB9B" w:rsidR="00151325" w:rsidRPr="0088095B" w:rsidRDefault="00151325" w:rsidP="00D8543E">
            <w:pPr>
              <w:spacing w:before="60" w:after="60" w:line="240" w:lineRule="exact"/>
              <w:ind w:left="328"/>
              <w:rPr>
                <w:rFonts w:asciiTheme="minorHAnsi" w:hAnsiTheme="minorHAnsi" w:cstheme="minorHAnsi"/>
                <w:noProof/>
                <w:sz w:val="22"/>
                <w:szCs w:val="22"/>
                <w:lang w:val="en-US"/>
              </w:rPr>
            </w:pPr>
            <w:r w:rsidRPr="0088095B">
              <w:rPr>
                <w:rFonts w:asciiTheme="minorHAnsi" w:hAnsiTheme="minorHAnsi" w:cstheme="minorHAnsi"/>
                <w:b/>
                <w:sz w:val="22"/>
                <w:szCs w:val="22"/>
              </w:rPr>
              <w:t>ΥΠΟΥΡΓΕΙΟ</w:t>
            </w:r>
            <w:r w:rsidR="00AA3A48" w:rsidRPr="0088095B">
              <w:rPr>
                <w:rFonts w:asciiTheme="minorHAnsi" w:hAnsiTheme="minorHAnsi" w:cstheme="minorHAnsi"/>
                <w:b/>
                <w:sz w:val="22"/>
                <w:szCs w:val="22"/>
                <w:lang w:val="en-US"/>
              </w:rPr>
              <w:t xml:space="preserve"> </w:t>
            </w:r>
            <w:r w:rsidR="000F0BA4" w:rsidRPr="0088095B">
              <w:rPr>
                <w:rFonts w:asciiTheme="minorHAnsi" w:hAnsiTheme="minorHAnsi" w:cstheme="minorHAnsi"/>
                <w:b/>
                <w:sz w:val="22"/>
                <w:szCs w:val="22"/>
              </w:rPr>
              <w:t>ΟΙΚΟΝΟΜΙΚΩΝ</w:t>
            </w:r>
          </w:p>
        </w:tc>
        <w:tc>
          <w:tcPr>
            <w:tcW w:w="5791" w:type="dxa"/>
            <w:gridSpan w:val="3"/>
            <w:shd w:val="clear" w:color="auto" w:fill="auto"/>
          </w:tcPr>
          <w:p w14:paraId="53A01217" w14:textId="1A71BCF4" w:rsidR="00151325" w:rsidRPr="0088095B" w:rsidRDefault="00151325" w:rsidP="00A81F5F">
            <w:pPr>
              <w:ind w:left="2490"/>
              <w:jc w:val="center"/>
              <w:rPr>
                <w:rFonts w:asciiTheme="minorHAnsi" w:hAnsiTheme="minorHAnsi" w:cstheme="minorHAnsi"/>
                <w:b/>
                <w:sz w:val="22"/>
                <w:szCs w:val="22"/>
              </w:rPr>
            </w:pPr>
          </w:p>
        </w:tc>
      </w:tr>
      <w:tr w:rsidR="00A77065" w:rsidRPr="0088095B" w14:paraId="3FB8C1BF" w14:textId="77777777" w:rsidTr="00F565E4">
        <w:tc>
          <w:tcPr>
            <w:tcW w:w="6249" w:type="dxa"/>
            <w:gridSpan w:val="2"/>
            <w:shd w:val="clear" w:color="auto" w:fill="auto"/>
          </w:tcPr>
          <w:p w14:paraId="21EF0EEE" w14:textId="5FEB497B"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Ειδική Υπηρεσία </w:t>
            </w:r>
            <w:r w:rsidR="00D808E8" w:rsidRPr="0088095B">
              <w:rPr>
                <w:rFonts w:asciiTheme="minorHAnsi" w:hAnsiTheme="minorHAnsi" w:cstheme="minorHAnsi"/>
                <w:sz w:val="22"/>
                <w:szCs w:val="22"/>
              </w:rPr>
              <w:t>Συντονισμού Ταμείου</w:t>
            </w:r>
          </w:p>
          <w:p w14:paraId="6B1C7FFF" w14:textId="50DBE178" w:rsidR="00A77065" w:rsidRPr="0088095B" w:rsidRDefault="00D808E8"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Ανάκαμψης</w:t>
            </w:r>
          </w:p>
          <w:p w14:paraId="3F675B0A" w14:textId="4F2E8D5C"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Δ/</w:t>
            </w:r>
            <w:proofErr w:type="spellStart"/>
            <w:r w:rsidRPr="0088095B">
              <w:rPr>
                <w:rFonts w:asciiTheme="minorHAnsi" w:hAnsiTheme="minorHAnsi" w:cstheme="minorHAnsi"/>
                <w:sz w:val="22"/>
                <w:szCs w:val="22"/>
              </w:rPr>
              <w:t>νση</w:t>
            </w:r>
            <w:proofErr w:type="spellEnd"/>
            <w:r w:rsidRPr="0088095B">
              <w:rPr>
                <w:rFonts w:asciiTheme="minorHAnsi" w:hAnsiTheme="minorHAnsi" w:cstheme="minorHAnsi"/>
                <w:sz w:val="22"/>
                <w:szCs w:val="22"/>
              </w:rPr>
              <w:t>:</w:t>
            </w:r>
            <w:r w:rsidR="00CF1422" w:rsidRPr="0088095B">
              <w:rPr>
                <w:rFonts w:asciiTheme="minorHAnsi" w:hAnsiTheme="minorHAnsi" w:cstheme="minorHAnsi"/>
                <w:sz w:val="22"/>
                <w:szCs w:val="22"/>
              </w:rPr>
              <w:t xml:space="preserve"> </w:t>
            </w:r>
            <w:r w:rsidR="00EC212D" w:rsidRPr="0088095B">
              <w:rPr>
                <w:rFonts w:asciiTheme="minorHAnsi" w:hAnsiTheme="minorHAnsi" w:cstheme="minorHAnsi"/>
                <w:sz w:val="22"/>
                <w:szCs w:val="22"/>
              </w:rPr>
              <w:t>Πανεπιστημίου 25,</w:t>
            </w:r>
            <w:r w:rsidR="009C761E" w:rsidRPr="0088095B">
              <w:rPr>
                <w:rFonts w:asciiTheme="minorHAnsi" w:hAnsiTheme="minorHAnsi" w:cstheme="minorHAnsi"/>
                <w:sz w:val="22"/>
                <w:szCs w:val="22"/>
              </w:rPr>
              <w:t xml:space="preserve"> </w:t>
            </w:r>
            <w:r w:rsidR="00EC212D" w:rsidRPr="0088095B">
              <w:rPr>
                <w:rFonts w:asciiTheme="minorHAnsi" w:hAnsiTheme="minorHAnsi" w:cstheme="minorHAnsi"/>
                <w:sz w:val="22"/>
                <w:szCs w:val="22"/>
              </w:rPr>
              <w:t>Αθήνα</w:t>
            </w:r>
          </w:p>
          <w:p w14:paraId="7B1C5CC8" w14:textId="7DB3630D"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Κώδικας:</w:t>
            </w:r>
          </w:p>
          <w:p w14:paraId="0A204FCF"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Πληροφορίες: </w:t>
            </w:r>
          </w:p>
          <w:p w14:paraId="14A26216" w14:textId="65EBD99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Τηλέφωνο:</w:t>
            </w:r>
          </w:p>
          <w:p w14:paraId="06B7DEB4" w14:textId="78176216"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lang w:val="en-US"/>
              </w:rPr>
              <w:t>Email</w:t>
            </w:r>
            <w:r w:rsidRPr="0088095B">
              <w:rPr>
                <w:rFonts w:asciiTheme="minorHAnsi" w:hAnsiTheme="minorHAnsi" w:cstheme="minorHAnsi"/>
                <w:sz w:val="22"/>
                <w:szCs w:val="22"/>
              </w:rPr>
              <w:t>:</w:t>
            </w:r>
          </w:p>
        </w:tc>
        <w:tc>
          <w:tcPr>
            <w:tcW w:w="253" w:type="dxa"/>
            <w:shd w:val="clear" w:color="auto" w:fill="auto"/>
          </w:tcPr>
          <w:p w14:paraId="56E76406" w14:textId="77777777" w:rsidR="00A77065" w:rsidRPr="0088095B" w:rsidRDefault="00A77065" w:rsidP="00F565E4">
            <w:pPr>
              <w:spacing w:before="60" w:after="60"/>
              <w:rPr>
                <w:rFonts w:asciiTheme="minorHAnsi" w:hAnsiTheme="minorHAnsi" w:cstheme="minorHAnsi"/>
                <w:sz w:val="22"/>
                <w:szCs w:val="22"/>
              </w:rPr>
            </w:pPr>
          </w:p>
        </w:tc>
        <w:tc>
          <w:tcPr>
            <w:tcW w:w="3223" w:type="dxa"/>
            <w:shd w:val="clear" w:color="auto" w:fill="auto"/>
          </w:tcPr>
          <w:p w14:paraId="2E26EF71" w14:textId="62E1C701" w:rsidR="00A77065" w:rsidRPr="0088095B" w:rsidRDefault="00A77065" w:rsidP="00F565E4">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Ημερομηνία</w:t>
            </w:r>
            <w:r w:rsidR="009C761E" w:rsidRPr="0088095B">
              <w:rPr>
                <w:rFonts w:asciiTheme="minorHAnsi" w:hAnsiTheme="minorHAnsi" w:cstheme="minorHAnsi"/>
                <w:sz w:val="22"/>
                <w:szCs w:val="22"/>
              </w:rPr>
              <w:t>: …</w:t>
            </w:r>
          </w:p>
          <w:p w14:paraId="7F822B01" w14:textId="628BA88B" w:rsidR="00A77065" w:rsidRPr="0088095B" w:rsidRDefault="00A77065" w:rsidP="00AA3A48">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Α.Π.:</w:t>
            </w:r>
            <w:r w:rsidRPr="0088095B">
              <w:rPr>
                <w:rFonts w:asciiTheme="minorHAnsi" w:hAnsiTheme="minorHAnsi" w:cstheme="minorHAnsi"/>
                <w:b/>
                <w:sz w:val="22"/>
                <w:szCs w:val="22"/>
              </w:rPr>
              <w:t xml:space="preserve"> </w:t>
            </w:r>
          </w:p>
        </w:tc>
      </w:tr>
      <w:tr w:rsidR="00A77065" w:rsidRPr="0088095B" w14:paraId="3096DB88" w14:textId="77777777" w:rsidTr="00450F26">
        <w:tc>
          <w:tcPr>
            <w:tcW w:w="3934" w:type="dxa"/>
            <w:shd w:val="clear" w:color="auto" w:fill="auto"/>
          </w:tcPr>
          <w:p w14:paraId="2DED83F2"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0BEBA04D"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69716517" w14:textId="77777777" w:rsidR="00A77065" w:rsidRPr="0088095B"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3E400942" w14:textId="77777777" w:rsidR="00A77065" w:rsidRPr="0088095B"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39B00404" w14:textId="18EEDAD3" w:rsidR="00A77065" w:rsidRPr="0088095B" w:rsidRDefault="00A77065" w:rsidP="00450F26">
            <w:pPr>
              <w:spacing w:before="60" w:after="60" w:line="240" w:lineRule="exact"/>
              <w:ind w:left="86"/>
              <w:rPr>
                <w:rFonts w:asciiTheme="minorHAnsi" w:hAnsiTheme="minorHAnsi" w:cstheme="minorHAnsi"/>
                <w:b/>
                <w:sz w:val="22"/>
                <w:szCs w:val="22"/>
              </w:rPr>
            </w:pPr>
            <w:r w:rsidRPr="0088095B">
              <w:rPr>
                <w:rFonts w:asciiTheme="minorHAnsi" w:hAnsiTheme="minorHAnsi" w:cstheme="minorHAnsi"/>
                <w:b/>
                <w:sz w:val="22"/>
                <w:szCs w:val="22"/>
              </w:rPr>
              <w:t>Προς:</w:t>
            </w:r>
            <w:r w:rsidRPr="0088095B">
              <w:rPr>
                <w:rFonts w:asciiTheme="minorHAnsi" w:hAnsiTheme="minorHAnsi" w:cstheme="minorHAnsi"/>
                <w:sz w:val="22"/>
                <w:szCs w:val="22"/>
              </w:rPr>
              <w:t xml:space="preserve"> </w:t>
            </w:r>
          </w:p>
        </w:tc>
      </w:tr>
    </w:tbl>
    <w:p w14:paraId="2670AE39" w14:textId="77777777" w:rsidR="00A77065" w:rsidRPr="0088095B"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4BD894ED" w14:textId="509B6A93" w:rsidR="00430F4E" w:rsidRPr="0088095B" w:rsidRDefault="009075C3" w:rsidP="003E30E5">
      <w:pPr>
        <w:spacing w:before="60" w:after="60" w:line="240" w:lineRule="exact"/>
        <w:ind w:left="851" w:hanging="851"/>
        <w:jc w:val="both"/>
        <w:rPr>
          <w:rFonts w:asciiTheme="minorHAnsi" w:hAnsiTheme="minorHAnsi" w:cstheme="minorHAnsi"/>
          <w:b/>
          <w:sz w:val="22"/>
          <w:szCs w:val="22"/>
          <w:lang w:eastAsia="en-US"/>
        </w:rPr>
      </w:pPr>
      <w:r w:rsidRPr="0088095B">
        <w:rPr>
          <w:rFonts w:asciiTheme="minorHAnsi" w:hAnsiTheme="minorHAnsi" w:cstheme="minorHAnsi"/>
          <w:b/>
          <w:sz w:val="22"/>
          <w:szCs w:val="22"/>
          <w:lang w:eastAsia="en-US"/>
        </w:rPr>
        <w:t>ΘΕ</w:t>
      </w:r>
      <w:r w:rsidR="00366168" w:rsidRPr="0088095B">
        <w:rPr>
          <w:rFonts w:asciiTheme="minorHAnsi" w:hAnsiTheme="minorHAnsi" w:cstheme="minorHAnsi"/>
          <w:b/>
          <w:sz w:val="22"/>
          <w:szCs w:val="22"/>
          <w:lang w:eastAsia="en-US"/>
        </w:rPr>
        <w:t xml:space="preserve">ΜΑ: </w:t>
      </w:r>
      <w:r w:rsidR="003E30E5" w:rsidRPr="0088095B">
        <w:rPr>
          <w:rFonts w:asciiTheme="minorHAnsi" w:hAnsiTheme="minorHAnsi" w:cstheme="minorHAnsi"/>
          <w:b/>
          <w:sz w:val="22"/>
          <w:szCs w:val="22"/>
          <w:lang w:eastAsia="en-US"/>
        </w:rPr>
        <w:tab/>
      </w:r>
      <w:r w:rsidR="00DC17F6" w:rsidRPr="0088095B">
        <w:rPr>
          <w:rFonts w:asciiTheme="minorHAnsi" w:hAnsiTheme="minorHAnsi" w:cstheme="minorHAnsi"/>
          <w:b/>
          <w:sz w:val="22"/>
          <w:szCs w:val="22"/>
          <w:lang w:eastAsia="en-US"/>
        </w:rPr>
        <w:t>Έ</w:t>
      </w:r>
      <w:r w:rsidR="0005713D" w:rsidRPr="0088095B">
        <w:rPr>
          <w:rFonts w:asciiTheme="minorHAnsi" w:hAnsiTheme="minorHAnsi" w:cstheme="minorHAnsi"/>
          <w:b/>
          <w:sz w:val="22"/>
          <w:szCs w:val="22"/>
          <w:lang w:eastAsia="en-US"/>
        </w:rPr>
        <w:t xml:space="preserve">γκριση </w:t>
      </w:r>
      <w:r w:rsidR="00441E3B" w:rsidRPr="0088095B">
        <w:rPr>
          <w:rFonts w:asciiTheme="minorHAnsi" w:hAnsiTheme="minorHAnsi" w:cstheme="minorHAnsi"/>
          <w:b/>
          <w:sz w:val="22"/>
          <w:szCs w:val="22"/>
          <w:lang w:eastAsia="en-US"/>
        </w:rPr>
        <w:t>σύναψης σύμβασης</w:t>
      </w:r>
      <w:r w:rsidR="00430F4E" w:rsidRPr="0088095B">
        <w:rPr>
          <w:rFonts w:asciiTheme="minorHAnsi" w:hAnsiTheme="minorHAnsi" w:cstheme="minorHAnsi"/>
          <w:b/>
          <w:sz w:val="22"/>
          <w:szCs w:val="22"/>
          <w:lang w:eastAsia="en-US"/>
        </w:rPr>
        <w:t xml:space="preserve"> «</w:t>
      </w:r>
      <w:r w:rsidR="00441E3B" w:rsidRPr="0088095B">
        <w:rPr>
          <w:rFonts w:asciiTheme="minorHAnsi" w:hAnsiTheme="minorHAnsi" w:cstheme="minorHAnsi"/>
          <w:b/>
          <w:i/>
          <w:sz w:val="22"/>
          <w:szCs w:val="22"/>
          <w:lang w:eastAsia="en-US"/>
        </w:rPr>
        <w:t>…………………………</w:t>
      </w:r>
      <w:r w:rsidR="008A01B3" w:rsidRPr="0088095B">
        <w:rPr>
          <w:rFonts w:asciiTheme="minorHAnsi" w:hAnsiTheme="minorHAnsi" w:cstheme="minorHAnsi"/>
          <w:b/>
          <w:sz w:val="22"/>
          <w:szCs w:val="22"/>
          <w:lang w:eastAsia="en-US"/>
        </w:rPr>
        <w:t xml:space="preserve">» της </w:t>
      </w:r>
      <w:r w:rsidR="00441E3B" w:rsidRPr="0088095B">
        <w:rPr>
          <w:rFonts w:asciiTheme="minorHAnsi" w:hAnsiTheme="minorHAnsi" w:cstheme="minorHAnsi"/>
          <w:b/>
          <w:iCs/>
          <w:sz w:val="22"/>
          <w:szCs w:val="22"/>
          <w:lang w:eastAsia="en-US"/>
        </w:rPr>
        <w:t>Δράσης/Έργου</w:t>
      </w:r>
      <w:r w:rsidR="008A01B3" w:rsidRPr="0088095B">
        <w:rPr>
          <w:rFonts w:asciiTheme="minorHAnsi" w:hAnsiTheme="minorHAnsi" w:cstheme="minorHAnsi"/>
          <w:b/>
          <w:i/>
          <w:sz w:val="22"/>
          <w:szCs w:val="22"/>
          <w:lang w:eastAsia="en-US"/>
        </w:rPr>
        <w:t xml:space="preserve"> </w:t>
      </w:r>
      <w:r w:rsidR="007B61FD" w:rsidRPr="0088095B">
        <w:rPr>
          <w:rFonts w:asciiTheme="minorHAnsi" w:hAnsiTheme="minorHAnsi" w:cstheme="minorHAnsi"/>
          <w:b/>
          <w:i/>
          <w:sz w:val="22"/>
          <w:szCs w:val="22"/>
          <w:lang w:eastAsia="en-US"/>
        </w:rPr>
        <w:t>«……..</w:t>
      </w:r>
      <w:r w:rsidR="00441E3B" w:rsidRPr="0088095B">
        <w:rPr>
          <w:rFonts w:asciiTheme="minorHAnsi" w:hAnsiTheme="minorHAnsi" w:cstheme="minorHAnsi"/>
          <w:b/>
          <w:i/>
          <w:sz w:val="22"/>
          <w:szCs w:val="22"/>
          <w:lang w:eastAsia="en-US"/>
        </w:rPr>
        <w:t>……………</w:t>
      </w:r>
      <w:r w:rsidR="00430F4E" w:rsidRPr="0088095B">
        <w:rPr>
          <w:rFonts w:asciiTheme="minorHAnsi" w:hAnsiTheme="minorHAnsi" w:cstheme="minorHAnsi"/>
          <w:b/>
          <w:sz w:val="22"/>
          <w:szCs w:val="22"/>
          <w:lang w:eastAsia="en-US"/>
        </w:rPr>
        <w:t>»</w:t>
      </w:r>
      <w:r w:rsidR="008A01B3" w:rsidRPr="0088095B">
        <w:rPr>
          <w:rFonts w:asciiTheme="minorHAnsi" w:hAnsiTheme="minorHAnsi" w:cstheme="minorHAnsi"/>
          <w:b/>
          <w:sz w:val="22"/>
          <w:szCs w:val="22"/>
          <w:lang w:eastAsia="en-US"/>
        </w:rPr>
        <w:t xml:space="preserve"> (Κωδικός ΟΠΣ</w:t>
      </w:r>
      <w:r w:rsidR="00EC212D" w:rsidRPr="0088095B">
        <w:rPr>
          <w:rFonts w:asciiTheme="minorHAnsi" w:hAnsiTheme="minorHAnsi" w:cstheme="minorHAnsi"/>
          <w:b/>
          <w:sz w:val="22"/>
          <w:szCs w:val="22"/>
          <w:lang w:eastAsia="en-US"/>
        </w:rPr>
        <w:t xml:space="preserve"> ΤΑ </w:t>
      </w:r>
      <w:r w:rsidR="008A01B3" w:rsidRPr="0088095B">
        <w:rPr>
          <w:rFonts w:asciiTheme="minorHAnsi" w:hAnsiTheme="minorHAnsi" w:cstheme="minorHAnsi"/>
          <w:b/>
          <w:sz w:val="22"/>
          <w:szCs w:val="22"/>
          <w:lang w:eastAsia="en-US"/>
        </w:rPr>
        <w:t>….)</w:t>
      </w:r>
    </w:p>
    <w:p w14:paraId="4ED6283B" w14:textId="77777777" w:rsidR="009075C3" w:rsidRPr="0088095B" w:rsidRDefault="009075C3" w:rsidP="00450F26">
      <w:pPr>
        <w:spacing w:before="60" w:after="60" w:line="240" w:lineRule="exact"/>
        <w:jc w:val="both"/>
        <w:rPr>
          <w:rFonts w:asciiTheme="minorHAnsi" w:hAnsiTheme="minorHAnsi" w:cstheme="minorHAnsi"/>
          <w:sz w:val="22"/>
          <w:szCs w:val="22"/>
          <w:lang w:eastAsia="en-US"/>
        </w:rPr>
      </w:pPr>
    </w:p>
    <w:p w14:paraId="08D23B00" w14:textId="75BCE44C" w:rsidR="009075C3" w:rsidRPr="0088095B" w:rsidRDefault="009075C3" w:rsidP="0097145A">
      <w:pPr>
        <w:spacing w:afterLines="120" w:after="288"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Έχοντας </w:t>
      </w:r>
      <w:r w:rsidRPr="0088095B">
        <w:rPr>
          <w:rFonts w:asciiTheme="minorHAnsi" w:hAnsiTheme="minorHAnsi" w:cstheme="minorHAnsi"/>
          <w:sz w:val="22"/>
          <w:szCs w:val="22"/>
        </w:rPr>
        <w:t>υπόψη</w:t>
      </w:r>
      <w:r w:rsidRPr="0088095B">
        <w:rPr>
          <w:rFonts w:asciiTheme="minorHAnsi" w:hAnsiTheme="minorHAnsi" w:cstheme="minorHAnsi"/>
          <w:sz w:val="22"/>
          <w:szCs w:val="22"/>
          <w:lang w:eastAsia="en-US"/>
        </w:rPr>
        <w:t>:</w:t>
      </w:r>
    </w:p>
    <w:p w14:paraId="5DEA6663" w14:textId="3E9C4490" w:rsidR="006D223F" w:rsidRPr="0088095B" w:rsidRDefault="006D223F" w:rsidP="0097145A">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88477A" w:rsidRPr="0088095B">
        <w:rPr>
          <w:rFonts w:asciiTheme="minorHAnsi" w:hAnsiTheme="minorHAnsi" w:cstheme="minorHAnsi"/>
          <w:sz w:val="22"/>
          <w:szCs w:val="22"/>
        </w:rPr>
        <w:t xml:space="preserve"> </w:t>
      </w:r>
      <w:r w:rsidRPr="0088095B">
        <w:rPr>
          <w:rFonts w:asciiTheme="minorHAnsi" w:hAnsiTheme="minorHAnsi" w:cstheme="minorHAnsi"/>
          <w:sz w:val="22"/>
          <w:szCs w:val="22"/>
        </w:rPr>
        <w:t xml:space="preserve">Το άρθρο 90 του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63/2005 «</w:t>
      </w:r>
      <w:r w:rsidRPr="0088095B">
        <w:rPr>
          <w:rFonts w:asciiTheme="minorHAnsi" w:hAnsiTheme="minorHAnsi" w:cstheme="minorHAnsi"/>
          <w:i/>
          <w:iCs/>
          <w:sz w:val="22"/>
          <w:szCs w:val="22"/>
        </w:rPr>
        <w:t>Κωδικοποίηση της νομοθεσίας για την Κυβέρνηση και τα κυβερνητικά όργανα</w:t>
      </w:r>
      <w:r w:rsidRPr="0088095B">
        <w:rPr>
          <w:rFonts w:asciiTheme="minorHAnsi" w:hAnsiTheme="minorHAnsi" w:cstheme="minorHAnsi"/>
          <w:sz w:val="22"/>
          <w:szCs w:val="22"/>
        </w:rPr>
        <w:t>» (Α΄ 98).</w:t>
      </w:r>
    </w:p>
    <w:p w14:paraId="0466CD78"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 Τον ν. 4622/2019 «</w:t>
      </w:r>
      <w:r w:rsidRPr="0088095B">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Pr="0088095B">
        <w:rPr>
          <w:rFonts w:asciiTheme="minorHAnsi" w:hAnsiTheme="minorHAnsi" w:cstheme="minorHAnsi"/>
          <w:sz w:val="22"/>
          <w:szCs w:val="22"/>
        </w:rPr>
        <w:t>» (Α΄ 133).</w:t>
      </w:r>
    </w:p>
    <w:p w14:paraId="76E51E7A"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3. Το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142/2017 «</w:t>
      </w:r>
      <w:r w:rsidRPr="0088095B">
        <w:rPr>
          <w:rFonts w:asciiTheme="minorHAnsi" w:hAnsiTheme="minorHAnsi" w:cstheme="minorHAnsi"/>
          <w:i/>
          <w:iCs/>
          <w:sz w:val="22"/>
          <w:szCs w:val="22"/>
        </w:rPr>
        <w:t>Οργανισμός Υπουργείου Οικονομικών</w:t>
      </w:r>
      <w:r w:rsidRPr="0088095B">
        <w:rPr>
          <w:rFonts w:asciiTheme="minorHAnsi" w:hAnsiTheme="minorHAnsi" w:cstheme="minorHAnsi"/>
          <w:sz w:val="22"/>
          <w:szCs w:val="22"/>
        </w:rPr>
        <w:t>» (Α΄ 181).</w:t>
      </w:r>
    </w:p>
    <w:p w14:paraId="4ECF1CC4"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4. Το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81/2019 «</w:t>
      </w:r>
      <w:r w:rsidRPr="0088095B">
        <w:rPr>
          <w:rFonts w:asciiTheme="minorHAnsi" w:hAnsiTheme="minorHAnsi" w:cstheme="minorHAnsi"/>
          <w:i/>
          <w:iCs/>
          <w:sz w:val="22"/>
          <w:szCs w:val="22"/>
        </w:rPr>
        <w:t>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Pr="0088095B">
        <w:rPr>
          <w:rFonts w:asciiTheme="minorHAnsi" w:hAnsiTheme="minorHAnsi" w:cstheme="minorHAnsi"/>
          <w:sz w:val="22"/>
          <w:szCs w:val="22"/>
        </w:rPr>
        <w:t>» (Α΄ 119).</w:t>
      </w:r>
    </w:p>
    <w:p w14:paraId="7A8F5B26"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5. Το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83/2019 «</w:t>
      </w:r>
      <w:r w:rsidRPr="0088095B">
        <w:rPr>
          <w:rFonts w:asciiTheme="minorHAnsi" w:hAnsiTheme="minorHAnsi" w:cstheme="minorHAnsi"/>
          <w:i/>
          <w:iCs/>
          <w:sz w:val="22"/>
          <w:szCs w:val="22"/>
        </w:rPr>
        <w:t>Διορισμός Αντιπροέδρου της Κυβέρνησης, Υπουργών, Αναπληρωτών Υπουργών και Υφυπουργών</w:t>
      </w:r>
      <w:r w:rsidRPr="0088095B">
        <w:rPr>
          <w:rFonts w:asciiTheme="minorHAnsi" w:hAnsiTheme="minorHAnsi" w:cstheme="minorHAnsi"/>
          <w:sz w:val="22"/>
          <w:szCs w:val="22"/>
        </w:rPr>
        <w:t>» (Α΄ 121).</w:t>
      </w:r>
    </w:p>
    <w:p w14:paraId="68A8B9BD"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6. Το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84/2019 «</w:t>
      </w:r>
      <w:r w:rsidRPr="0088095B">
        <w:rPr>
          <w:rFonts w:asciiTheme="minorHAnsi" w:hAnsiTheme="minorHAnsi" w:cstheme="minorHAnsi"/>
          <w:i/>
          <w:iCs/>
          <w:sz w:val="22"/>
          <w:szCs w:val="22"/>
        </w:rPr>
        <w:t>Σύσταση και κατάργηση Γενικών Γραμματειών και Ειδικών Γραμματειών/Ενιαίων Διοικητικών Τομέων Υπουργείων</w:t>
      </w:r>
      <w:r w:rsidRPr="0088095B">
        <w:rPr>
          <w:rFonts w:asciiTheme="minorHAnsi" w:hAnsiTheme="minorHAnsi" w:cstheme="minorHAnsi"/>
          <w:sz w:val="22"/>
          <w:szCs w:val="22"/>
        </w:rPr>
        <w:t>» (Α΄ 123).</w:t>
      </w:r>
    </w:p>
    <w:p w14:paraId="2BEA6818" w14:textId="77777777" w:rsidR="006D223F" w:rsidRPr="0088095B" w:rsidRDefault="006D223F"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7. Το </w:t>
      </w:r>
      <w:proofErr w:type="spellStart"/>
      <w:r w:rsidRPr="0088095B">
        <w:rPr>
          <w:rFonts w:asciiTheme="minorHAnsi" w:hAnsiTheme="minorHAnsi" w:cstheme="minorHAnsi"/>
          <w:sz w:val="22"/>
          <w:szCs w:val="22"/>
        </w:rPr>
        <w:t>π.δ.</w:t>
      </w:r>
      <w:proofErr w:type="spellEnd"/>
      <w:r w:rsidRPr="0088095B">
        <w:rPr>
          <w:rFonts w:asciiTheme="minorHAnsi" w:hAnsiTheme="minorHAnsi" w:cstheme="minorHAnsi"/>
          <w:sz w:val="22"/>
          <w:szCs w:val="22"/>
        </w:rPr>
        <w:t xml:space="preserve"> 62/2020 «</w:t>
      </w:r>
      <w:r w:rsidRPr="0088095B">
        <w:rPr>
          <w:rFonts w:asciiTheme="minorHAnsi" w:hAnsiTheme="minorHAnsi" w:cstheme="minorHAnsi"/>
          <w:i/>
          <w:iCs/>
          <w:sz w:val="22"/>
          <w:szCs w:val="22"/>
        </w:rPr>
        <w:t>Διορισμός Αναπληρωτών Υπουργών και Υφυπουργών</w:t>
      </w:r>
      <w:r w:rsidRPr="0088095B">
        <w:rPr>
          <w:rFonts w:asciiTheme="minorHAnsi" w:hAnsiTheme="minorHAnsi" w:cstheme="minorHAnsi"/>
          <w:sz w:val="22"/>
          <w:szCs w:val="22"/>
        </w:rPr>
        <w:t>» (Α΄ 155).</w:t>
      </w:r>
    </w:p>
    <w:p w14:paraId="55848F3A" w14:textId="48B0A974" w:rsidR="00C05E23" w:rsidRPr="0088095B" w:rsidRDefault="00194160"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8</w:t>
      </w:r>
      <w:r w:rsidR="00C05E23" w:rsidRPr="0088095B">
        <w:rPr>
          <w:rFonts w:asciiTheme="minorHAnsi" w:hAnsiTheme="minorHAnsi" w:cstheme="minorHAnsi"/>
          <w:sz w:val="22"/>
          <w:szCs w:val="22"/>
        </w:rPr>
        <w:t>. Τα άρθρα 270 έως και 281 του ν. 4738/2020 «</w:t>
      </w:r>
      <w:r w:rsidR="00C05E23" w:rsidRPr="0088095B">
        <w:rPr>
          <w:rFonts w:asciiTheme="minorHAnsi" w:hAnsiTheme="minorHAnsi" w:cstheme="minorHAnsi"/>
          <w:i/>
          <w:iCs/>
          <w:sz w:val="22"/>
          <w:szCs w:val="22"/>
        </w:rPr>
        <w:t>Ρύθμιση οφειλών και παροχή δεύτερης ευκαιρίας και άλλες διατάξεις</w:t>
      </w:r>
      <w:r w:rsidR="00C05E23" w:rsidRPr="0088095B">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0D2DDCE5" w14:textId="024A9022" w:rsidR="00C05E23" w:rsidRPr="0088095B" w:rsidRDefault="00194160"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lastRenderedPageBreak/>
        <w:t>9</w:t>
      </w:r>
      <w:r w:rsidR="00C05E23" w:rsidRPr="0088095B">
        <w:rPr>
          <w:rFonts w:asciiTheme="minorHAnsi" w:hAnsiTheme="minorHAnsi" w:cstheme="minorHAnsi"/>
          <w:sz w:val="22"/>
          <w:szCs w:val="22"/>
        </w:rPr>
        <w:t>. Την υπό στοιχεία ΓΔΟΥ 257/06.11.2020 κοινή απόφαση του Πρωθυπουργού και του Υπουργού Οικονομικών «</w:t>
      </w:r>
      <w:r w:rsidR="00C05E23" w:rsidRPr="0088095B">
        <w:rPr>
          <w:rFonts w:asciiTheme="minorHAnsi" w:hAnsiTheme="minorHAnsi" w:cstheme="minorHAnsi"/>
          <w:i/>
          <w:iCs/>
          <w:sz w:val="22"/>
          <w:szCs w:val="22"/>
        </w:rPr>
        <w:t>Διορισμός Διοικητή της Ειδικής Υπηρεσίας Συντονισμού Ταμείου Ανάκαμψης</w:t>
      </w:r>
      <w:r w:rsidR="00C05E23" w:rsidRPr="0088095B">
        <w:rPr>
          <w:rFonts w:asciiTheme="minorHAnsi" w:hAnsiTheme="minorHAnsi" w:cstheme="minorHAnsi"/>
          <w:sz w:val="22"/>
          <w:szCs w:val="22"/>
        </w:rPr>
        <w:t>» (Υ.Ο.Δ.Δ. 931).</w:t>
      </w:r>
    </w:p>
    <w:p w14:paraId="74D87860" w14:textId="299E9234" w:rsidR="00C05E23" w:rsidRPr="0088095B" w:rsidRDefault="00C05E23"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0</w:t>
      </w:r>
      <w:r w:rsidRPr="0088095B">
        <w:rPr>
          <w:rFonts w:asciiTheme="minorHAnsi" w:hAnsiTheme="minorHAnsi" w:cstheme="minorHAnsi"/>
          <w:sz w:val="22"/>
          <w:szCs w:val="22"/>
        </w:rPr>
        <w:t>. Τον Κανονισμό (ΕΕ) 2021/241 του Ευρωπαϊκού Κοινοβουλίου και του Συμβουλίου της 12</w:t>
      </w:r>
      <w:r w:rsidR="00E86AEB" w:rsidRPr="0088095B">
        <w:rPr>
          <w:rFonts w:asciiTheme="minorHAnsi" w:hAnsiTheme="minorHAnsi" w:cstheme="minorHAnsi"/>
          <w:sz w:val="22"/>
          <w:szCs w:val="22"/>
          <w:vertAlign w:val="superscript"/>
        </w:rPr>
        <w:t>ης</w:t>
      </w:r>
      <w:r w:rsidRPr="0088095B">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2F8EF396" w14:textId="30607950" w:rsidR="00C05E23" w:rsidRPr="0088095B" w:rsidRDefault="00C05E23"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1</w:t>
      </w:r>
      <w:r w:rsidRPr="0088095B">
        <w:rPr>
          <w:rFonts w:asciiTheme="minorHAnsi" w:hAnsiTheme="minorHAnsi" w:cstheme="minorHAnsi"/>
          <w:sz w:val="22"/>
          <w:szCs w:val="22"/>
        </w:rPr>
        <w:t>. Τον Κανονισμό (ΕΕ) 2021/240 του Ευρωπαϊκού Κοινοβουλίου και του Συμβουλίου της 10</w:t>
      </w:r>
      <w:r w:rsidR="00E86AEB" w:rsidRPr="0088095B">
        <w:rPr>
          <w:rFonts w:asciiTheme="minorHAnsi" w:hAnsiTheme="minorHAnsi" w:cstheme="minorHAnsi"/>
          <w:sz w:val="22"/>
          <w:szCs w:val="22"/>
          <w:vertAlign w:val="superscript"/>
        </w:rPr>
        <w:t>ης</w:t>
      </w:r>
      <w:r w:rsidRPr="0088095B">
        <w:rPr>
          <w:rFonts w:asciiTheme="minorHAnsi" w:hAnsiTheme="minorHAnsi" w:cstheme="minorHAnsi"/>
          <w:sz w:val="22"/>
          <w:szCs w:val="22"/>
        </w:rPr>
        <w:t xml:space="preserve"> Φεβρουαρίου 2021 για τη θέσπιση Μέσου Τεχνικής Υποστήριξης (L 57/1).</w:t>
      </w:r>
    </w:p>
    <w:p w14:paraId="1A238CF3" w14:textId="1E76A658" w:rsidR="00C05E23" w:rsidRPr="0088095B" w:rsidRDefault="00C05E23"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2</w:t>
      </w:r>
      <w:r w:rsidRPr="0088095B">
        <w:rPr>
          <w:rFonts w:asciiTheme="minorHAnsi" w:hAnsiTheme="minorHAnsi" w:cstheme="minorHAnsi"/>
          <w:sz w:val="22"/>
          <w:szCs w:val="22"/>
        </w:rPr>
        <w:t xml:space="preserve">. Τον Κανονισμό (ΕΕ, </w:t>
      </w:r>
      <w:proofErr w:type="spellStart"/>
      <w:r w:rsidRPr="0088095B">
        <w:rPr>
          <w:rFonts w:asciiTheme="minorHAnsi" w:hAnsiTheme="minorHAnsi" w:cstheme="minorHAnsi"/>
          <w:sz w:val="22"/>
          <w:szCs w:val="22"/>
        </w:rPr>
        <w:t>Ευρατόμ</w:t>
      </w:r>
      <w:proofErr w:type="spellEnd"/>
      <w:r w:rsidRPr="0088095B">
        <w:rPr>
          <w:rFonts w:asciiTheme="minorHAnsi" w:hAnsiTheme="minorHAnsi" w:cstheme="minorHAnsi"/>
          <w:sz w:val="22"/>
          <w:szCs w:val="22"/>
        </w:rPr>
        <w:t>) 2018/1046 του Ευρωπαϊκού Κοινοβουλίου και του Συμβουλίου της 18</w:t>
      </w:r>
      <w:r w:rsidR="00E86AEB" w:rsidRPr="0088095B">
        <w:rPr>
          <w:rFonts w:asciiTheme="minorHAnsi" w:hAnsiTheme="minorHAnsi" w:cstheme="minorHAnsi"/>
          <w:sz w:val="22"/>
          <w:szCs w:val="22"/>
          <w:vertAlign w:val="superscript"/>
        </w:rPr>
        <w:t>ης</w:t>
      </w:r>
      <w:r w:rsidRPr="0088095B">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88095B">
        <w:rPr>
          <w:rFonts w:asciiTheme="minorHAnsi" w:hAnsiTheme="minorHAnsi" w:cstheme="minorHAnsi"/>
          <w:sz w:val="22"/>
          <w:szCs w:val="22"/>
        </w:rPr>
        <w:t>Ευρατόμ</w:t>
      </w:r>
      <w:proofErr w:type="spellEnd"/>
      <w:r w:rsidRPr="0088095B">
        <w:rPr>
          <w:rFonts w:asciiTheme="minorHAnsi" w:hAnsiTheme="minorHAnsi" w:cstheme="minorHAnsi"/>
          <w:sz w:val="22"/>
          <w:szCs w:val="22"/>
        </w:rPr>
        <w:t>) αριθ. 966/2012 (L 193/1)</w:t>
      </w:r>
    </w:p>
    <w:p w14:paraId="60E2F661" w14:textId="4EBBD5BE" w:rsidR="00C05E23" w:rsidRPr="0088095B" w:rsidRDefault="00C05E23"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3</w:t>
      </w:r>
      <w:r w:rsidRPr="0088095B">
        <w:rPr>
          <w:rFonts w:asciiTheme="minorHAnsi" w:hAnsiTheme="minorHAnsi" w:cstheme="minorHAnsi"/>
          <w:sz w:val="22"/>
          <w:szCs w:val="22"/>
        </w:rPr>
        <w:t>. 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7E12D89A" w14:textId="14B24F1A" w:rsidR="00C05E23" w:rsidRPr="0088095B" w:rsidRDefault="00C05E23" w:rsidP="00C05E23">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4</w:t>
      </w:r>
      <w:r w:rsidRPr="0088095B">
        <w:rPr>
          <w:rFonts w:asciiTheme="minorHAnsi" w:hAnsiTheme="minorHAnsi" w:cstheme="minorHAnsi"/>
          <w:sz w:val="22"/>
          <w:szCs w:val="22"/>
        </w:rPr>
        <w:t xml:space="preserve">. Την από 13 Ιουλίου 2021 εκτελεστική απόφαση του Συμβουλίου της Ευρωπαϊκής Ένωσης, για την έγκριση της αξιολόγησης του </w:t>
      </w:r>
      <w:r w:rsidR="001A3275" w:rsidRPr="0088095B">
        <w:rPr>
          <w:rFonts w:asciiTheme="minorHAnsi" w:hAnsiTheme="minorHAnsi" w:cstheme="minorHAnsi"/>
          <w:sz w:val="22"/>
          <w:szCs w:val="22"/>
        </w:rPr>
        <w:t>Σ.Α.Α.</w:t>
      </w:r>
      <w:r w:rsidRPr="0088095B">
        <w:rPr>
          <w:rFonts w:asciiTheme="minorHAnsi" w:hAnsiTheme="minorHAnsi" w:cstheme="minorHAnsi"/>
          <w:sz w:val="22"/>
          <w:szCs w:val="22"/>
        </w:rPr>
        <w:t xml:space="preserve"> για την Ελλάδα (ST 10152/21, ST 10152/21 ADD 1).</w:t>
      </w:r>
    </w:p>
    <w:p w14:paraId="018B00C2" w14:textId="60313A48" w:rsidR="006D223F" w:rsidRPr="0088095B" w:rsidRDefault="00194160"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15</w:t>
      </w:r>
      <w:r w:rsidR="006D223F" w:rsidRPr="0088095B">
        <w:rPr>
          <w:rFonts w:asciiTheme="minorHAnsi" w:hAnsiTheme="minorHAnsi" w:cstheme="minorHAnsi"/>
          <w:sz w:val="22"/>
          <w:szCs w:val="22"/>
        </w:rPr>
        <w:t>.</w:t>
      </w:r>
      <w:r w:rsidRPr="0088095B">
        <w:rPr>
          <w:rFonts w:asciiTheme="minorHAnsi" w:hAnsiTheme="minorHAnsi" w:cstheme="minorHAnsi"/>
          <w:sz w:val="22"/>
          <w:szCs w:val="22"/>
        </w:rPr>
        <w:t xml:space="preserve"> </w:t>
      </w:r>
      <w:r w:rsidR="006D223F" w:rsidRPr="0088095B">
        <w:rPr>
          <w:rFonts w:asciiTheme="minorHAnsi" w:hAnsiTheme="minorHAnsi" w:cstheme="minorHAnsi"/>
          <w:sz w:val="22"/>
          <w:szCs w:val="22"/>
        </w:rPr>
        <w:t>Τον ν. 4822/2021 «</w:t>
      </w:r>
      <w:r w:rsidR="006D223F" w:rsidRPr="0088095B">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006D223F" w:rsidRPr="0088095B">
        <w:rPr>
          <w:rFonts w:asciiTheme="minorHAnsi" w:hAnsiTheme="minorHAnsi" w:cstheme="minorHAnsi"/>
          <w:sz w:val="22"/>
          <w:szCs w:val="22"/>
        </w:rPr>
        <w:t xml:space="preserve">» (Α΄ 135) .   </w:t>
      </w:r>
    </w:p>
    <w:p w14:paraId="4CA8B4F1" w14:textId="3490FD23" w:rsidR="006D223F" w:rsidRPr="0088095B" w:rsidRDefault="00194160"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16</w:t>
      </w:r>
      <w:r w:rsidR="006D223F" w:rsidRPr="0088095B">
        <w:rPr>
          <w:rFonts w:asciiTheme="minorHAnsi" w:hAnsiTheme="minorHAnsi" w:cstheme="minorHAnsi"/>
          <w:sz w:val="22"/>
          <w:szCs w:val="22"/>
        </w:rPr>
        <w:t>. Τον ν. 4412/2016 «</w:t>
      </w:r>
      <w:r w:rsidR="006D223F" w:rsidRPr="0088095B">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006D223F" w:rsidRPr="0088095B">
        <w:rPr>
          <w:rFonts w:asciiTheme="minorHAnsi" w:hAnsiTheme="minorHAnsi" w:cstheme="minorHAnsi"/>
          <w:sz w:val="22"/>
          <w:szCs w:val="22"/>
        </w:rPr>
        <w:t>» (Α΄ 147).</w:t>
      </w:r>
    </w:p>
    <w:p w14:paraId="23A98490" w14:textId="11076CDD" w:rsidR="000E766C" w:rsidRPr="0088095B" w:rsidRDefault="000E766C"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1</w:t>
      </w:r>
      <w:r w:rsidR="00194160" w:rsidRPr="0088095B">
        <w:rPr>
          <w:rFonts w:asciiTheme="minorHAnsi" w:hAnsiTheme="minorHAnsi" w:cstheme="minorHAnsi"/>
          <w:sz w:val="22"/>
          <w:szCs w:val="22"/>
        </w:rPr>
        <w:t>7</w:t>
      </w:r>
      <w:r w:rsidRPr="0088095B">
        <w:rPr>
          <w:rFonts w:asciiTheme="minorHAnsi" w:hAnsiTheme="minorHAnsi" w:cstheme="minorHAnsi"/>
          <w:sz w:val="22"/>
          <w:szCs w:val="22"/>
        </w:rPr>
        <w:t xml:space="preserve">. Την </w:t>
      </w:r>
      <w:r w:rsidR="001A3275" w:rsidRPr="0088095B">
        <w:rPr>
          <w:rFonts w:asciiTheme="minorHAnsi" w:hAnsiTheme="minorHAnsi" w:cstheme="minorHAnsi"/>
          <w:sz w:val="22"/>
          <w:szCs w:val="22"/>
        </w:rPr>
        <w:t xml:space="preserve">υπό στοιχεία </w:t>
      </w:r>
      <w:r w:rsidR="00D9791A" w:rsidRPr="0088095B">
        <w:rPr>
          <w:rFonts w:asciiTheme="minorHAnsi" w:hAnsiTheme="minorHAnsi" w:cstheme="minorHAnsi"/>
          <w:sz w:val="22"/>
          <w:szCs w:val="22"/>
        </w:rPr>
        <w:t xml:space="preserve"> </w:t>
      </w:r>
      <w:r w:rsidRPr="0088095B">
        <w:rPr>
          <w:rFonts w:asciiTheme="minorHAnsi" w:hAnsiTheme="minorHAnsi" w:cstheme="minorHAnsi"/>
          <w:sz w:val="22"/>
          <w:szCs w:val="22"/>
        </w:rPr>
        <w:t>……………</w:t>
      </w:r>
      <w:r w:rsidR="001A3275" w:rsidRPr="0088095B">
        <w:rPr>
          <w:rFonts w:asciiTheme="minorHAnsi" w:hAnsiTheme="minorHAnsi" w:cstheme="minorHAnsi"/>
          <w:sz w:val="22"/>
          <w:szCs w:val="22"/>
        </w:rPr>
        <w:t xml:space="preserve"> </w:t>
      </w:r>
      <w:r w:rsidRPr="0088095B">
        <w:rPr>
          <w:rFonts w:asciiTheme="minorHAnsi" w:hAnsiTheme="minorHAnsi" w:cstheme="minorHAnsi"/>
          <w:sz w:val="22"/>
          <w:szCs w:val="22"/>
        </w:rPr>
        <w:t xml:space="preserve">υπουργική απόφαση </w:t>
      </w:r>
      <w:r w:rsidR="001A3275" w:rsidRPr="0088095B">
        <w:rPr>
          <w:rFonts w:asciiTheme="minorHAnsi" w:hAnsiTheme="minorHAnsi" w:cstheme="minorHAnsi"/>
          <w:sz w:val="22"/>
          <w:szCs w:val="22"/>
        </w:rPr>
        <w:t>«</w:t>
      </w:r>
      <w:r w:rsidR="00E918E8" w:rsidRPr="0088095B">
        <w:rPr>
          <w:rFonts w:asciiTheme="minorHAnsi" w:hAnsiTheme="minorHAnsi" w:cstheme="minorHAnsi"/>
          <w:i/>
          <w:iCs/>
          <w:sz w:val="22"/>
          <w:szCs w:val="22"/>
        </w:rPr>
        <w:t xml:space="preserve">Σύστημα Διαχείρισης και Ελέγχου των Δράσεων και των έργων </w:t>
      </w:r>
      <w:r w:rsidR="00126656" w:rsidRPr="0088095B">
        <w:rPr>
          <w:rFonts w:asciiTheme="minorHAnsi" w:hAnsiTheme="minorHAnsi" w:cstheme="minorHAnsi"/>
          <w:i/>
          <w:iCs/>
          <w:sz w:val="22"/>
          <w:szCs w:val="22"/>
        </w:rPr>
        <w:t>του Ταμείου Ανάκαμψης και Ανθεκτικότητας</w:t>
      </w:r>
      <w:r w:rsidR="001A3275" w:rsidRPr="0088095B">
        <w:rPr>
          <w:rFonts w:asciiTheme="minorHAnsi" w:hAnsiTheme="minorHAnsi" w:cstheme="minorHAnsi"/>
          <w:sz w:val="22"/>
          <w:szCs w:val="22"/>
        </w:rPr>
        <w:t>»</w:t>
      </w:r>
      <w:r w:rsidR="00126656" w:rsidRPr="0088095B">
        <w:rPr>
          <w:rFonts w:asciiTheme="minorHAnsi" w:hAnsiTheme="minorHAnsi" w:cstheme="minorHAnsi"/>
          <w:sz w:val="22"/>
          <w:szCs w:val="22"/>
        </w:rPr>
        <w:t>.</w:t>
      </w:r>
    </w:p>
    <w:p w14:paraId="64E81540" w14:textId="5E8F4258" w:rsidR="00CA351C" w:rsidRPr="0088095B" w:rsidRDefault="00CA351C" w:rsidP="006D223F">
      <w:pPr>
        <w:spacing w:afterLines="120" w:after="288" w:line="276" w:lineRule="auto"/>
        <w:jc w:val="both"/>
        <w:rPr>
          <w:rFonts w:asciiTheme="minorHAnsi" w:hAnsiTheme="minorHAnsi" w:cstheme="minorHAnsi"/>
          <w:i/>
          <w:color w:val="4F81BD"/>
          <w:sz w:val="22"/>
          <w:szCs w:val="22"/>
          <w:lang w:eastAsia="en-US"/>
        </w:rPr>
      </w:pPr>
      <w:r w:rsidRPr="0088095B">
        <w:rPr>
          <w:rFonts w:asciiTheme="minorHAnsi" w:hAnsiTheme="minorHAnsi" w:cstheme="minorHAnsi"/>
          <w:sz w:val="22"/>
          <w:szCs w:val="22"/>
        </w:rPr>
        <w:t>1</w:t>
      </w:r>
      <w:r w:rsidR="008D5EB5" w:rsidRPr="0088095B">
        <w:rPr>
          <w:rFonts w:asciiTheme="minorHAnsi" w:hAnsiTheme="minorHAnsi" w:cstheme="minorHAnsi"/>
          <w:sz w:val="22"/>
          <w:szCs w:val="22"/>
        </w:rPr>
        <w:t>8</w:t>
      </w:r>
      <w:r w:rsidRPr="0088095B">
        <w:rPr>
          <w:rFonts w:asciiTheme="minorHAnsi" w:hAnsiTheme="minorHAnsi" w:cstheme="minorHAnsi"/>
          <w:sz w:val="22"/>
          <w:szCs w:val="22"/>
        </w:rPr>
        <w:t>. Την υπ’ αριθ. ……………</w:t>
      </w:r>
      <w:r w:rsidR="00975738" w:rsidRPr="0088095B">
        <w:rPr>
          <w:rFonts w:asciiTheme="minorHAnsi" w:hAnsiTheme="minorHAnsi" w:cstheme="minorHAnsi"/>
          <w:sz w:val="22"/>
          <w:szCs w:val="22"/>
        </w:rPr>
        <w:t xml:space="preserve"> </w:t>
      </w:r>
      <w:r w:rsidRPr="0088095B">
        <w:rPr>
          <w:rFonts w:asciiTheme="minorHAnsi" w:hAnsiTheme="minorHAnsi" w:cstheme="minorHAnsi"/>
          <w:sz w:val="22"/>
          <w:szCs w:val="22"/>
        </w:rPr>
        <w:t>υπουργική απόφαση Σύστημα Δημοσιονομικών Διορθώσεων των Δράσεων και των έργων του Ταμείου Ανάκαμψης και Ανθεκτικότητας.</w:t>
      </w:r>
      <w:r w:rsidRPr="0088095B">
        <w:rPr>
          <w:rFonts w:asciiTheme="minorHAnsi" w:hAnsiTheme="minorHAnsi" w:cstheme="minorHAnsi"/>
          <w:i/>
          <w:color w:val="4F81BD"/>
          <w:sz w:val="22"/>
          <w:szCs w:val="22"/>
          <w:lang w:eastAsia="en-US"/>
        </w:rPr>
        <w:t xml:space="preserve"> (το συγκεκριμένο πεδίο παραμένει μόνον εφόσον εφαρμοστεί η περ. </w:t>
      </w:r>
      <w:r w:rsidR="00337CB7" w:rsidRPr="0088095B">
        <w:rPr>
          <w:rFonts w:asciiTheme="minorHAnsi" w:hAnsiTheme="minorHAnsi" w:cstheme="minorHAnsi"/>
          <w:i/>
          <w:color w:val="4F81BD"/>
          <w:sz w:val="22"/>
          <w:szCs w:val="22"/>
          <w:lang w:eastAsia="en-US"/>
        </w:rPr>
        <w:t>Γ.</w:t>
      </w:r>
      <w:r w:rsidRPr="0088095B">
        <w:rPr>
          <w:rFonts w:asciiTheme="minorHAnsi" w:hAnsiTheme="minorHAnsi" w:cstheme="minorHAnsi"/>
          <w:i/>
          <w:color w:val="4F81BD"/>
          <w:sz w:val="22"/>
          <w:szCs w:val="22"/>
          <w:lang w:eastAsia="en-US"/>
        </w:rPr>
        <w:t xml:space="preserve"> κατωτέρω)</w:t>
      </w:r>
    </w:p>
    <w:p w14:paraId="14D832A6" w14:textId="1E0EFAD9" w:rsidR="008415C4" w:rsidRPr="0088095B" w:rsidRDefault="008415C4" w:rsidP="006D223F">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 xml:space="preserve">19. Την απόφαση της Επιτροπής C(2019) 3452 </w:t>
      </w:r>
      <w:proofErr w:type="spellStart"/>
      <w:r w:rsidRPr="0088095B">
        <w:rPr>
          <w:rFonts w:asciiTheme="minorHAnsi" w:hAnsiTheme="minorHAnsi" w:cstheme="minorHAnsi"/>
          <w:sz w:val="22"/>
          <w:szCs w:val="22"/>
        </w:rPr>
        <w:t>final</w:t>
      </w:r>
      <w:proofErr w:type="spellEnd"/>
      <w:r w:rsidRPr="0088095B">
        <w:rPr>
          <w:rFonts w:asciiTheme="minorHAnsi" w:hAnsiTheme="minorHAnsi" w:cstheme="minorHAnsi"/>
          <w:sz w:val="22"/>
          <w:szCs w:val="22"/>
        </w:rPr>
        <w:t xml:space="preserve"> 14.5.2019 της Επιτροπής και ειδικότερα το σημείο ………… της παρ. ………… αυτής. </w:t>
      </w:r>
      <w:r w:rsidRPr="0088095B">
        <w:rPr>
          <w:rFonts w:asciiTheme="minorHAnsi" w:hAnsiTheme="minorHAnsi" w:cstheme="minorHAnsi"/>
          <w:i/>
          <w:color w:val="4F81BD"/>
          <w:sz w:val="22"/>
          <w:szCs w:val="22"/>
          <w:lang w:eastAsia="en-US"/>
        </w:rPr>
        <w:t xml:space="preserve">(το συγκεκριμένο πεδίο παραμένει μόνον εφόσον εφαρμοστεί η περ. </w:t>
      </w:r>
      <w:r w:rsidR="00337CB7" w:rsidRPr="0088095B">
        <w:rPr>
          <w:rFonts w:asciiTheme="minorHAnsi" w:hAnsiTheme="minorHAnsi" w:cstheme="minorHAnsi"/>
          <w:i/>
          <w:color w:val="4F81BD"/>
          <w:sz w:val="22"/>
          <w:szCs w:val="22"/>
          <w:lang w:eastAsia="en-US"/>
        </w:rPr>
        <w:t>Γ.</w:t>
      </w:r>
      <w:r w:rsidRPr="0088095B">
        <w:rPr>
          <w:rFonts w:asciiTheme="minorHAnsi" w:hAnsiTheme="minorHAnsi" w:cstheme="minorHAnsi"/>
          <w:i/>
          <w:color w:val="4F81BD"/>
          <w:sz w:val="22"/>
          <w:szCs w:val="22"/>
          <w:lang w:eastAsia="en-US"/>
        </w:rPr>
        <w:t xml:space="preserve"> κατωτέρω)</w:t>
      </w:r>
    </w:p>
    <w:p w14:paraId="228F59A8" w14:textId="4698A873" w:rsidR="00C53BBC" w:rsidRPr="0088095B" w:rsidRDefault="008415C4" w:rsidP="00D7205D">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20</w:t>
      </w:r>
      <w:r w:rsidR="00AA7F39" w:rsidRPr="0088095B">
        <w:rPr>
          <w:rFonts w:asciiTheme="minorHAnsi" w:hAnsiTheme="minorHAnsi" w:cstheme="minorHAnsi"/>
          <w:sz w:val="22"/>
          <w:szCs w:val="22"/>
        </w:rPr>
        <w:t>.</w:t>
      </w:r>
      <w:r w:rsidR="00C53BBC" w:rsidRPr="0088095B">
        <w:rPr>
          <w:rFonts w:asciiTheme="minorHAnsi" w:hAnsiTheme="minorHAnsi" w:cstheme="minorHAnsi"/>
          <w:sz w:val="22"/>
          <w:szCs w:val="22"/>
        </w:rPr>
        <w:t xml:space="preserve"> Το </w:t>
      </w:r>
      <w:r w:rsidR="001A3275" w:rsidRPr="0088095B">
        <w:rPr>
          <w:rFonts w:asciiTheme="minorHAnsi" w:hAnsiTheme="minorHAnsi" w:cstheme="minorHAnsi"/>
          <w:sz w:val="22"/>
          <w:szCs w:val="22"/>
        </w:rPr>
        <w:t>υπ’</w:t>
      </w:r>
      <w:r w:rsidR="00C53BBC" w:rsidRPr="0088095B">
        <w:rPr>
          <w:rFonts w:asciiTheme="minorHAnsi" w:hAnsiTheme="minorHAnsi" w:cstheme="minorHAnsi"/>
          <w:sz w:val="22"/>
          <w:szCs w:val="22"/>
        </w:rPr>
        <w:t xml:space="preserve"> αριθ. </w:t>
      </w:r>
      <w:proofErr w:type="spellStart"/>
      <w:r w:rsidR="00C53BBC" w:rsidRPr="0088095B">
        <w:rPr>
          <w:rFonts w:asciiTheme="minorHAnsi" w:hAnsiTheme="minorHAnsi" w:cstheme="minorHAnsi"/>
          <w:sz w:val="22"/>
          <w:szCs w:val="22"/>
        </w:rPr>
        <w:t>πρωτ</w:t>
      </w:r>
      <w:proofErr w:type="spellEnd"/>
      <w:r w:rsidR="00C53BBC" w:rsidRPr="0088095B">
        <w:rPr>
          <w:rFonts w:asciiTheme="minorHAnsi" w:hAnsiTheme="minorHAnsi" w:cstheme="minorHAnsi"/>
          <w:sz w:val="22"/>
          <w:szCs w:val="22"/>
        </w:rPr>
        <w:t xml:space="preserve">. …………………… αίτημα για την ένταξη της Δράσης/Έργου «……………………», στο Ταμείο Ανάκαμψης και Ανθεκτικότητας.  </w:t>
      </w:r>
    </w:p>
    <w:p w14:paraId="39CA12D2" w14:textId="63B2A37C" w:rsidR="00005F2E" w:rsidRPr="0088095B" w:rsidRDefault="008D5EB5" w:rsidP="00D7205D">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lastRenderedPageBreak/>
        <w:t>2</w:t>
      </w:r>
      <w:r w:rsidR="008415C4" w:rsidRPr="0088095B">
        <w:rPr>
          <w:rFonts w:asciiTheme="minorHAnsi" w:hAnsiTheme="minorHAnsi" w:cstheme="minorHAnsi"/>
          <w:sz w:val="22"/>
          <w:szCs w:val="22"/>
        </w:rPr>
        <w:t>1</w:t>
      </w:r>
      <w:r w:rsidR="00005F2E" w:rsidRPr="0088095B">
        <w:rPr>
          <w:rFonts w:asciiTheme="minorHAnsi" w:hAnsiTheme="minorHAnsi" w:cstheme="minorHAnsi"/>
          <w:sz w:val="22"/>
          <w:szCs w:val="22"/>
        </w:rPr>
        <w:t xml:space="preserve">. Την υπ’ αριθ. </w:t>
      </w:r>
      <w:proofErr w:type="spellStart"/>
      <w:r w:rsidR="00005F2E" w:rsidRPr="0088095B">
        <w:rPr>
          <w:rFonts w:asciiTheme="minorHAnsi" w:hAnsiTheme="minorHAnsi" w:cstheme="minorHAnsi"/>
          <w:sz w:val="22"/>
          <w:szCs w:val="22"/>
        </w:rPr>
        <w:t>πρωτ</w:t>
      </w:r>
      <w:proofErr w:type="spellEnd"/>
      <w:r w:rsidR="00005F2E" w:rsidRPr="0088095B">
        <w:rPr>
          <w:rFonts w:asciiTheme="minorHAnsi" w:hAnsiTheme="minorHAnsi" w:cstheme="minorHAnsi"/>
          <w:sz w:val="22"/>
          <w:szCs w:val="22"/>
        </w:rPr>
        <w:t xml:space="preserve">. …………………… απόφασης ένταξης της Δράσης/Έργου «……………………», στο Ταμείο Ανάκαμψης και Ανθεκτικότητας.  </w:t>
      </w:r>
    </w:p>
    <w:p w14:paraId="0D905396" w14:textId="6AE7D4B3" w:rsidR="00E5676B" w:rsidRPr="0088095B" w:rsidRDefault="00005F2E" w:rsidP="00D7205D">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w:t>
      </w:r>
      <w:r w:rsidR="008415C4" w:rsidRPr="0088095B">
        <w:rPr>
          <w:rFonts w:asciiTheme="minorHAnsi" w:hAnsiTheme="minorHAnsi" w:cstheme="minorHAnsi"/>
          <w:sz w:val="22"/>
          <w:szCs w:val="22"/>
        </w:rPr>
        <w:t>2</w:t>
      </w:r>
      <w:r w:rsidRPr="0088095B">
        <w:rPr>
          <w:rFonts w:asciiTheme="minorHAnsi" w:hAnsiTheme="minorHAnsi" w:cstheme="minorHAnsi"/>
          <w:sz w:val="22"/>
          <w:szCs w:val="22"/>
        </w:rPr>
        <w:t xml:space="preserve">. Το </w:t>
      </w:r>
      <w:r w:rsidR="00C56501" w:rsidRPr="0088095B">
        <w:rPr>
          <w:rFonts w:asciiTheme="minorHAnsi" w:hAnsiTheme="minorHAnsi" w:cstheme="minorHAnsi"/>
          <w:sz w:val="22"/>
          <w:szCs w:val="22"/>
        </w:rPr>
        <w:t>υπ’ αριθ.</w:t>
      </w:r>
      <w:r w:rsidR="00F96560" w:rsidRPr="0088095B">
        <w:rPr>
          <w:rFonts w:asciiTheme="minorHAnsi" w:hAnsiTheme="minorHAnsi" w:cstheme="minorHAnsi"/>
          <w:sz w:val="22"/>
          <w:szCs w:val="22"/>
        </w:rPr>
        <w:t xml:space="preserve"> αριθ. </w:t>
      </w:r>
      <w:proofErr w:type="spellStart"/>
      <w:r w:rsidR="00F96560" w:rsidRPr="0088095B">
        <w:rPr>
          <w:rFonts w:asciiTheme="minorHAnsi" w:hAnsiTheme="minorHAnsi" w:cstheme="minorHAnsi"/>
          <w:sz w:val="22"/>
          <w:szCs w:val="22"/>
        </w:rPr>
        <w:t>πρωτ</w:t>
      </w:r>
      <w:proofErr w:type="spellEnd"/>
      <w:r w:rsidR="00F96560" w:rsidRPr="0088095B">
        <w:rPr>
          <w:rFonts w:asciiTheme="minorHAnsi" w:hAnsiTheme="minorHAnsi" w:cstheme="minorHAnsi"/>
          <w:sz w:val="22"/>
          <w:szCs w:val="22"/>
        </w:rPr>
        <w:t xml:space="preserve">. …………………… </w:t>
      </w:r>
      <w:r w:rsidRPr="0088095B">
        <w:rPr>
          <w:rFonts w:asciiTheme="minorHAnsi" w:hAnsiTheme="minorHAnsi" w:cstheme="minorHAnsi"/>
          <w:sz w:val="22"/>
          <w:szCs w:val="22"/>
        </w:rPr>
        <w:t>αίτημα</w:t>
      </w:r>
      <w:r w:rsidR="00E5676B" w:rsidRPr="0088095B">
        <w:rPr>
          <w:rFonts w:asciiTheme="minorHAnsi" w:hAnsiTheme="minorHAnsi" w:cstheme="minorHAnsi"/>
          <w:sz w:val="22"/>
          <w:szCs w:val="22"/>
        </w:rPr>
        <w:t xml:space="preserve"> με τα απαραίτητα έγγραφα για την εξέταση της νομιμότητας της διαδικασίας </w:t>
      </w:r>
      <w:r w:rsidR="00C53BBC" w:rsidRPr="0088095B">
        <w:rPr>
          <w:rFonts w:asciiTheme="minorHAnsi" w:hAnsiTheme="minorHAnsi" w:cstheme="minorHAnsi"/>
          <w:sz w:val="22"/>
          <w:szCs w:val="22"/>
        </w:rPr>
        <w:t>ανάθεση</w:t>
      </w:r>
      <w:r w:rsidR="00666FA0" w:rsidRPr="0088095B">
        <w:rPr>
          <w:rFonts w:asciiTheme="minorHAnsi" w:hAnsiTheme="minorHAnsi" w:cstheme="minorHAnsi"/>
          <w:sz w:val="22"/>
          <w:szCs w:val="22"/>
        </w:rPr>
        <w:t>ς</w:t>
      </w:r>
      <w:r w:rsidR="00846C76" w:rsidRPr="0088095B">
        <w:rPr>
          <w:rFonts w:asciiTheme="minorHAnsi" w:hAnsiTheme="minorHAnsi" w:cstheme="minorHAnsi"/>
          <w:sz w:val="22"/>
          <w:szCs w:val="22"/>
        </w:rPr>
        <w:t xml:space="preserve"> της σύμβασης «………………………» της ως άνω Δράσης/Έργου</w:t>
      </w:r>
      <w:r w:rsidR="0045173C" w:rsidRPr="0088095B">
        <w:rPr>
          <w:rFonts w:asciiTheme="minorHAnsi" w:hAnsiTheme="minorHAnsi" w:cstheme="minorHAnsi"/>
          <w:sz w:val="22"/>
          <w:szCs w:val="22"/>
        </w:rPr>
        <w:t>.</w:t>
      </w:r>
    </w:p>
    <w:p w14:paraId="4817F2CC" w14:textId="61231753" w:rsidR="00C56501" w:rsidRPr="0088095B" w:rsidRDefault="00C56501" w:rsidP="00D7205D">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w:t>
      </w:r>
      <w:r w:rsidR="008415C4" w:rsidRPr="0088095B">
        <w:rPr>
          <w:rFonts w:asciiTheme="minorHAnsi" w:hAnsiTheme="minorHAnsi" w:cstheme="minorHAnsi"/>
          <w:sz w:val="22"/>
          <w:szCs w:val="22"/>
        </w:rPr>
        <w:t>3</w:t>
      </w:r>
      <w:r w:rsidRPr="0088095B">
        <w:rPr>
          <w:rFonts w:asciiTheme="minorHAnsi" w:hAnsiTheme="minorHAnsi" w:cstheme="minorHAnsi"/>
          <w:sz w:val="22"/>
          <w:szCs w:val="22"/>
        </w:rPr>
        <w:t xml:space="preserve">. Την υπ’ αριθ. </w:t>
      </w:r>
      <w:proofErr w:type="spellStart"/>
      <w:r w:rsidRPr="0088095B">
        <w:rPr>
          <w:rFonts w:asciiTheme="minorHAnsi" w:hAnsiTheme="minorHAnsi" w:cstheme="minorHAnsi"/>
          <w:sz w:val="22"/>
          <w:szCs w:val="22"/>
        </w:rPr>
        <w:t>πρωτ</w:t>
      </w:r>
      <w:proofErr w:type="spellEnd"/>
      <w:r w:rsidRPr="0088095B">
        <w:rPr>
          <w:rFonts w:asciiTheme="minorHAnsi" w:hAnsiTheme="minorHAnsi" w:cstheme="minorHAnsi"/>
          <w:sz w:val="22"/>
          <w:szCs w:val="22"/>
        </w:rPr>
        <w:t xml:space="preserve">. </w:t>
      </w:r>
      <w:r w:rsidR="00530419" w:rsidRPr="0088095B">
        <w:rPr>
          <w:rFonts w:asciiTheme="minorHAnsi" w:hAnsiTheme="minorHAnsi" w:cstheme="minorHAnsi"/>
          <w:sz w:val="22"/>
          <w:szCs w:val="22"/>
        </w:rPr>
        <w:t xml:space="preserve">………………… </w:t>
      </w:r>
      <w:r w:rsidR="718F3FFA" w:rsidRPr="0088095B">
        <w:rPr>
          <w:rFonts w:asciiTheme="minorHAnsi" w:hAnsiTheme="minorHAnsi" w:cstheme="minorHAnsi"/>
          <w:sz w:val="22"/>
          <w:szCs w:val="22"/>
        </w:rPr>
        <w:t xml:space="preserve">σύμφωνη </w:t>
      </w:r>
      <w:r w:rsidR="00530419" w:rsidRPr="0088095B">
        <w:rPr>
          <w:rFonts w:asciiTheme="minorHAnsi" w:hAnsiTheme="minorHAnsi" w:cstheme="minorHAnsi"/>
          <w:sz w:val="22"/>
          <w:szCs w:val="22"/>
        </w:rPr>
        <w:t xml:space="preserve">γνώμη για τη διαδικασία ανάθεσης της σύμβασης «…………………» της </w:t>
      </w:r>
      <w:r w:rsidR="00846C76" w:rsidRPr="0088095B">
        <w:rPr>
          <w:rFonts w:asciiTheme="minorHAnsi" w:hAnsiTheme="minorHAnsi" w:cstheme="minorHAnsi"/>
          <w:sz w:val="22"/>
          <w:szCs w:val="22"/>
        </w:rPr>
        <w:t xml:space="preserve">ως άνω </w:t>
      </w:r>
      <w:r w:rsidR="00530419" w:rsidRPr="0088095B">
        <w:rPr>
          <w:rFonts w:asciiTheme="minorHAnsi" w:hAnsiTheme="minorHAnsi" w:cstheme="minorHAnsi"/>
          <w:sz w:val="22"/>
          <w:szCs w:val="22"/>
        </w:rPr>
        <w:t>Δράσης/Έργου</w:t>
      </w:r>
      <w:r w:rsidR="00846C76" w:rsidRPr="0088095B">
        <w:rPr>
          <w:rFonts w:asciiTheme="minorHAnsi" w:hAnsiTheme="minorHAnsi" w:cstheme="minorHAnsi"/>
          <w:sz w:val="22"/>
          <w:szCs w:val="22"/>
        </w:rPr>
        <w:t>.</w:t>
      </w:r>
    </w:p>
    <w:p w14:paraId="1455A875" w14:textId="2A98D25E" w:rsidR="005F70A0" w:rsidRPr="0088095B" w:rsidRDefault="00530419" w:rsidP="00781CE9">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w:t>
      </w:r>
      <w:r w:rsidR="008415C4" w:rsidRPr="0088095B">
        <w:rPr>
          <w:rFonts w:asciiTheme="minorHAnsi" w:hAnsiTheme="minorHAnsi" w:cstheme="minorHAnsi"/>
          <w:sz w:val="22"/>
          <w:szCs w:val="22"/>
        </w:rPr>
        <w:t>4</w:t>
      </w:r>
      <w:r w:rsidRPr="0088095B">
        <w:rPr>
          <w:rFonts w:asciiTheme="minorHAnsi" w:hAnsiTheme="minorHAnsi" w:cstheme="minorHAnsi"/>
          <w:sz w:val="22"/>
          <w:szCs w:val="22"/>
        </w:rPr>
        <w:t xml:space="preserve">. Το υπ’ αριθ. αριθ. </w:t>
      </w:r>
      <w:proofErr w:type="spellStart"/>
      <w:r w:rsidRPr="0088095B">
        <w:rPr>
          <w:rFonts w:asciiTheme="minorHAnsi" w:hAnsiTheme="minorHAnsi" w:cstheme="minorHAnsi"/>
          <w:sz w:val="22"/>
          <w:szCs w:val="22"/>
        </w:rPr>
        <w:t>πρωτ</w:t>
      </w:r>
      <w:proofErr w:type="spellEnd"/>
      <w:r w:rsidRPr="0088095B">
        <w:rPr>
          <w:rFonts w:asciiTheme="minorHAnsi" w:hAnsiTheme="minorHAnsi" w:cstheme="minorHAnsi"/>
          <w:sz w:val="22"/>
          <w:szCs w:val="22"/>
        </w:rPr>
        <w:t>. …………………… αίτημα με τα απαραίτητα έγγραφα για την εξέταση της νομιμότητας της σύναψης της σύμβασης.</w:t>
      </w:r>
    </w:p>
    <w:p w14:paraId="188D975C" w14:textId="3DCA593F" w:rsidR="00781CE9" w:rsidRPr="0088095B" w:rsidRDefault="0004538B" w:rsidP="00781CE9">
      <w:pPr>
        <w:spacing w:afterLines="120" w:after="288" w:line="276" w:lineRule="auto"/>
        <w:jc w:val="both"/>
        <w:rPr>
          <w:rFonts w:asciiTheme="minorHAnsi" w:hAnsiTheme="minorHAnsi" w:cstheme="minorHAnsi"/>
          <w:sz w:val="22"/>
          <w:szCs w:val="22"/>
        </w:rPr>
      </w:pPr>
      <w:r w:rsidRPr="0088095B">
        <w:rPr>
          <w:rFonts w:asciiTheme="minorHAnsi" w:hAnsiTheme="minorHAnsi" w:cstheme="minorHAnsi"/>
          <w:sz w:val="22"/>
          <w:szCs w:val="22"/>
        </w:rPr>
        <w:t>2</w:t>
      </w:r>
      <w:r w:rsidR="00B4124A" w:rsidRPr="0088095B">
        <w:rPr>
          <w:rFonts w:asciiTheme="minorHAnsi" w:hAnsiTheme="minorHAnsi" w:cstheme="minorHAnsi"/>
          <w:sz w:val="22"/>
          <w:szCs w:val="22"/>
        </w:rPr>
        <w:t>5</w:t>
      </w:r>
      <w:r w:rsidR="00D43468" w:rsidRPr="0088095B">
        <w:rPr>
          <w:rFonts w:asciiTheme="minorHAnsi" w:hAnsiTheme="minorHAnsi" w:cstheme="minorHAnsi"/>
          <w:sz w:val="22"/>
          <w:szCs w:val="22"/>
        </w:rPr>
        <w:t>.</w:t>
      </w:r>
      <w:r w:rsidR="00C53BBC" w:rsidRPr="0088095B">
        <w:rPr>
          <w:rFonts w:asciiTheme="minorHAnsi" w:hAnsiTheme="minorHAnsi" w:cstheme="minorHAnsi"/>
          <w:sz w:val="22"/>
          <w:szCs w:val="22"/>
        </w:rPr>
        <w:t xml:space="preserve"> </w:t>
      </w:r>
      <w:r w:rsidR="00E5676B" w:rsidRPr="0088095B">
        <w:rPr>
          <w:rFonts w:asciiTheme="minorHAnsi" w:hAnsiTheme="minorHAnsi" w:cstheme="minorHAnsi"/>
          <w:sz w:val="22"/>
          <w:szCs w:val="22"/>
        </w:rPr>
        <w:t>Τα αποτελέσματα της εξέτασης της νομιμότητας τ</w:t>
      </w:r>
      <w:r w:rsidR="00530419" w:rsidRPr="0088095B">
        <w:rPr>
          <w:rFonts w:asciiTheme="minorHAnsi" w:hAnsiTheme="minorHAnsi" w:cstheme="minorHAnsi"/>
          <w:sz w:val="22"/>
          <w:szCs w:val="22"/>
        </w:rPr>
        <w:t>ου σχεδίου σύμβασης και τ</w:t>
      </w:r>
      <w:r w:rsidR="00E5676B" w:rsidRPr="0088095B">
        <w:rPr>
          <w:rFonts w:asciiTheme="minorHAnsi" w:hAnsiTheme="minorHAnsi" w:cstheme="minorHAnsi"/>
          <w:sz w:val="22"/>
          <w:szCs w:val="22"/>
        </w:rPr>
        <w:t xml:space="preserve">ης διαδικασίας </w:t>
      </w:r>
      <w:r w:rsidR="00C53BBC" w:rsidRPr="0088095B">
        <w:rPr>
          <w:rFonts w:asciiTheme="minorHAnsi" w:hAnsiTheme="minorHAnsi" w:cstheme="minorHAnsi"/>
          <w:sz w:val="22"/>
          <w:szCs w:val="22"/>
        </w:rPr>
        <w:t>ανάθεσης</w:t>
      </w:r>
      <w:r w:rsidR="00E5676B" w:rsidRPr="0088095B">
        <w:rPr>
          <w:rFonts w:asciiTheme="minorHAnsi" w:hAnsiTheme="minorHAnsi" w:cstheme="minorHAnsi"/>
          <w:sz w:val="22"/>
          <w:szCs w:val="22"/>
        </w:rPr>
        <w:t xml:space="preserve">, </w:t>
      </w:r>
      <w:r w:rsidR="005A36AF" w:rsidRPr="0088095B">
        <w:rPr>
          <w:rFonts w:asciiTheme="minorHAnsi" w:hAnsiTheme="minorHAnsi" w:cstheme="minorHAnsi"/>
          <w:sz w:val="22"/>
          <w:szCs w:val="22"/>
        </w:rPr>
        <w:t>βάσει το</w:t>
      </w:r>
      <w:r w:rsidR="00E131B8" w:rsidRPr="0088095B">
        <w:rPr>
          <w:rFonts w:asciiTheme="minorHAnsi" w:hAnsiTheme="minorHAnsi" w:cstheme="minorHAnsi"/>
          <w:sz w:val="22"/>
          <w:szCs w:val="22"/>
        </w:rPr>
        <w:t>υ ισχύοντος</w:t>
      </w:r>
      <w:r w:rsidR="005A36AF" w:rsidRPr="0088095B">
        <w:rPr>
          <w:rFonts w:asciiTheme="minorHAnsi" w:hAnsiTheme="minorHAnsi" w:cstheme="minorHAnsi"/>
          <w:sz w:val="22"/>
          <w:szCs w:val="22"/>
        </w:rPr>
        <w:t xml:space="preserve"> </w:t>
      </w:r>
      <w:r w:rsidR="00C53BBC" w:rsidRPr="0088095B">
        <w:rPr>
          <w:rFonts w:asciiTheme="minorHAnsi" w:hAnsiTheme="minorHAnsi" w:cstheme="minorHAnsi"/>
          <w:sz w:val="22"/>
          <w:szCs w:val="22"/>
        </w:rPr>
        <w:t xml:space="preserve">νομικού </w:t>
      </w:r>
      <w:r w:rsidR="00E131B8" w:rsidRPr="0088095B">
        <w:rPr>
          <w:rFonts w:asciiTheme="minorHAnsi" w:hAnsiTheme="minorHAnsi" w:cstheme="minorHAnsi"/>
          <w:sz w:val="22"/>
          <w:szCs w:val="22"/>
        </w:rPr>
        <w:t>πλαισίου</w:t>
      </w:r>
      <w:r w:rsidR="0045173C" w:rsidRPr="0088095B">
        <w:rPr>
          <w:rFonts w:asciiTheme="minorHAnsi" w:hAnsiTheme="minorHAnsi" w:cstheme="minorHAnsi"/>
          <w:sz w:val="22"/>
          <w:szCs w:val="22"/>
        </w:rPr>
        <w:t xml:space="preserve"> για την ανάθεση</w:t>
      </w:r>
      <w:r w:rsidR="001201F6" w:rsidRPr="0088095B">
        <w:rPr>
          <w:rFonts w:asciiTheme="minorHAnsi" w:hAnsiTheme="minorHAnsi" w:cstheme="minorHAnsi"/>
          <w:sz w:val="22"/>
          <w:szCs w:val="22"/>
        </w:rPr>
        <w:t xml:space="preserve"> δημοσίων συμβάσεων</w:t>
      </w:r>
      <w:r w:rsidR="005A36AF" w:rsidRPr="0088095B">
        <w:rPr>
          <w:rFonts w:asciiTheme="minorHAnsi" w:hAnsiTheme="minorHAnsi" w:cstheme="minorHAnsi"/>
          <w:sz w:val="22"/>
          <w:szCs w:val="22"/>
        </w:rPr>
        <w:t xml:space="preserve"> και τους </w:t>
      </w:r>
      <w:r w:rsidR="001201F6" w:rsidRPr="0088095B">
        <w:rPr>
          <w:rFonts w:asciiTheme="minorHAnsi" w:hAnsiTheme="minorHAnsi" w:cstheme="minorHAnsi"/>
          <w:sz w:val="22"/>
          <w:szCs w:val="22"/>
        </w:rPr>
        <w:t xml:space="preserve">όρους της απόφασης ένταξης </w:t>
      </w:r>
      <w:r w:rsidR="0045173C" w:rsidRPr="0088095B">
        <w:rPr>
          <w:rFonts w:asciiTheme="minorHAnsi" w:hAnsiTheme="minorHAnsi" w:cstheme="minorHAnsi"/>
          <w:sz w:val="22"/>
          <w:szCs w:val="22"/>
        </w:rPr>
        <w:t>της Δράσης/</w:t>
      </w:r>
      <w:r w:rsidR="00C53BBC" w:rsidRPr="0088095B">
        <w:rPr>
          <w:rFonts w:asciiTheme="minorHAnsi" w:hAnsiTheme="minorHAnsi" w:cstheme="minorHAnsi"/>
          <w:sz w:val="22"/>
          <w:szCs w:val="22"/>
        </w:rPr>
        <w:t>Έργου</w:t>
      </w:r>
      <w:r w:rsidR="005A36AF" w:rsidRPr="0088095B">
        <w:rPr>
          <w:rFonts w:asciiTheme="minorHAnsi" w:hAnsiTheme="minorHAnsi" w:cstheme="minorHAnsi"/>
          <w:sz w:val="22"/>
          <w:szCs w:val="22"/>
        </w:rPr>
        <w:t xml:space="preserve">, </w:t>
      </w:r>
      <w:r w:rsidR="00E5676B" w:rsidRPr="0088095B">
        <w:rPr>
          <w:rFonts w:asciiTheme="minorHAnsi" w:hAnsiTheme="minorHAnsi" w:cstheme="minorHAnsi"/>
          <w:sz w:val="22"/>
          <w:szCs w:val="22"/>
        </w:rPr>
        <w:t xml:space="preserve">όπως τεκμηριωμένα αποτυπώνονται στη </w:t>
      </w:r>
      <w:r w:rsidR="00E86AEB" w:rsidRPr="0088095B">
        <w:rPr>
          <w:rFonts w:asciiTheme="minorHAnsi" w:hAnsiTheme="minorHAnsi" w:cstheme="minorHAnsi"/>
          <w:sz w:val="22"/>
          <w:szCs w:val="22"/>
        </w:rPr>
        <w:t xml:space="preserve">σχετική </w:t>
      </w:r>
      <w:r w:rsidR="00E5676B" w:rsidRPr="0088095B">
        <w:rPr>
          <w:rFonts w:asciiTheme="minorHAnsi" w:hAnsiTheme="minorHAnsi" w:cstheme="minorHAnsi"/>
          <w:sz w:val="22"/>
          <w:szCs w:val="22"/>
        </w:rPr>
        <w:t>Λίστα Ε</w:t>
      </w:r>
      <w:r w:rsidR="002D2304" w:rsidRPr="0088095B">
        <w:rPr>
          <w:rFonts w:asciiTheme="minorHAnsi" w:hAnsiTheme="minorHAnsi" w:cstheme="minorHAnsi"/>
          <w:sz w:val="22"/>
          <w:szCs w:val="22"/>
        </w:rPr>
        <w:t>λέγχου</w:t>
      </w:r>
      <w:r w:rsidR="00E5676B" w:rsidRPr="0088095B">
        <w:rPr>
          <w:rFonts w:asciiTheme="minorHAnsi" w:hAnsiTheme="minorHAnsi" w:cstheme="minorHAnsi"/>
          <w:sz w:val="22"/>
          <w:szCs w:val="22"/>
        </w:rPr>
        <w:t>.</w:t>
      </w:r>
    </w:p>
    <w:p w14:paraId="16CE95EA" w14:textId="77777777" w:rsidR="007915FE" w:rsidRPr="0088095B" w:rsidRDefault="007915FE" w:rsidP="00781CE9">
      <w:pPr>
        <w:spacing w:afterLines="120" w:after="288" w:line="276" w:lineRule="auto"/>
        <w:jc w:val="both"/>
        <w:rPr>
          <w:rFonts w:asciiTheme="minorHAnsi" w:hAnsiTheme="minorHAnsi" w:cstheme="minorHAnsi"/>
          <w:sz w:val="22"/>
          <w:szCs w:val="22"/>
        </w:rPr>
      </w:pPr>
    </w:p>
    <w:p w14:paraId="0BADAA5D" w14:textId="77777777" w:rsidR="007915FE" w:rsidRPr="0088095B" w:rsidRDefault="007915FE" w:rsidP="007915FE">
      <w:pPr>
        <w:spacing w:before="60" w:afterLines="150" w:after="360" w:line="276" w:lineRule="auto"/>
        <w:jc w:val="both"/>
        <w:rPr>
          <w:rFonts w:asciiTheme="minorHAnsi" w:hAnsiTheme="minorHAnsi" w:cstheme="minorHAnsi"/>
          <w:i/>
          <w:color w:val="4F81BD"/>
          <w:sz w:val="22"/>
          <w:szCs w:val="22"/>
          <w:lang w:eastAsia="en-US"/>
        </w:rPr>
      </w:pPr>
      <w:r w:rsidRPr="0088095B">
        <w:rPr>
          <w:rFonts w:asciiTheme="minorHAnsi" w:hAnsiTheme="minorHAnsi" w:cstheme="minorHAnsi"/>
          <w:i/>
          <w:color w:val="4F81BD"/>
          <w:sz w:val="22"/>
          <w:szCs w:val="22"/>
          <w:lang w:eastAsia="en-US"/>
        </w:rPr>
        <w:t>(Επιλέγεται κάποιο από τα ακόλουθα και η διατύπωση προσαρμόζεται κατά περίπτωση:)</w:t>
      </w:r>
    </w:p>
    <w:p w14:paraId="04DC3CA0" w14:textId="1E63EC8B" w:rsidR="00B4124A" w:rsidRPr="0088095B" w:rsidRDefault="007915FE" w:rsidP="00337CB7">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[Α. Σε περίπτωση που το υποβληθέν αίτημα συνοδεύεται από το σύνολο των απαραίτητων εγγράφων και δεν διαπιστώνεται κάποιο ζήτημα νομιμότητας:]</w:t>
      </w:r>
    </w:p>
    <w:p w14:paraId="137BF9FF" w14:textId="2D5851CD" w:rsidR="003D3AA5" w:rsidRPr="0088095B" w:rsidRDefault="008B0367" w:rsidP="3C3760E7">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3005131D" w:rsidRPr="0088095B">
        <w:rPr>
          <w:rFonts w:asciiTheme="minorHAnsi" w:hAnsiTheme="minorHAnsi" w:cstheme="minorHAnsi"/>
          <w:b/>
          <w:bCs/>
          <w:sz w:val="22"/>
          <w:szCs w:val="22"/>
          <w:lang w:eastAsia="en-US"/>
        </w:rPr>
        <w:t>ΣΥΜΦΩΝΗ</w:t>
      </w:r>
      <w:r w:rsidR="00FB6D6A" w:rsidRPr="0088095B">
        <w:rPr>
          <w:rFonts w:asciiTheme="minorHAnsi" w:hAnsiTheme="minorHAnsi" w:cstheme="minorHAnsi"/>
          <w:b/>
          <w:bCs/>
          <w:sz w:val="22"/>
          <w:szCs w:val="22"/>
          <w:lang w:eastAsia="en-US"/>
        </w:rPr>
        <w:t xml:space="preserve"> </w:t>
      </w:r>
      <w:r w:rsidRPr="0088095B">
        <w:rPr>
          <w:rFonts w:asciiTheme="minorHAnsi" w:hAnsiTheme="minorHAnsi" w:cstheme="minorHAnsi"/>
          <w:b/>
          <w:bCs/>
          <w:sz w:val="22"/>
          <w:szCs w:val="22"/>
          <w:lang w:eastAsia="en-US"/>
        </w:rPr>
        <w:t>ΓΝΩΜΗ</w:t>
      </w:r>
    </w:p>
    <w:p w14:paraId="1632676F" w14:textId="66186D93" w:rsidR="0019022E" w:rsidRPr="0088095B" w:rsidRDefault="008B0367" w:rsidP="00450F26">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για </w:t>
      </w:r>
      <w:r w:rsidR="008810B6" w:rsidRPr="0088095B">
        <w:rPr>
          <w:rFonts w:asciiTheme="minorHAnsi" w:hAnsiTheme="minorHAnsi" w:cstheme="minorHAnsi"/>
          <w:sz w:val="22"/>
          <w:szCs w:val="22"/>
          <w:lang w:eastAsia="en-US"/>
        </w:rPr>
        <w:t xml:space="preserve">το σχέδιο </w:t>
      </w:r>
      <w:r w:rsidR="00E9430D" w:rsidRPr="0088095B">
        <w:rPr>
          <w:rFonts w:asciiTheme="minorHAnsi" w:hAnsiTheme="minorHAnsi" w:cstheme="minorHAnsi"/>
          <w:sz w:val="22"/>
          <w:szCs w:val="22"/>
          <w:lang w:eastAsia="en-US"/>
        </w:rPr>
        <w:t xml:space="preserve">της σύμβασης </w:t>
      </w:r>
      <w:r w:rsidRPr="0088095B">
        <w:rPr>
          <w:rFonts w:asciiTheme="minorHAnsi" w:hAnsiTheme="minorHAnsi" w:cstheme="minorHAnsi"/>
          <w:sz w:val="22"/>
          <w:szCs w:val="22"/>
          <w:lang w:eastAsia="en-US"/>
        </w:rPr>
        <w:t xml:space="preserve">και τη διαδικασία </w:t>
      </w:r>
      <w:r w:rsidR="00EE1623" w:rsidRPr="0088095B">
        <w:rPr>
          <w:rFonts w:asciiTheme="minorHAnsi" w:hAnsiTheme="minorHAnsi" w:cstheme="minorHAnsi"/>
          <w:sz w:val="22"/>
          <w:szCs w:val="22"/>
          <w:lang w:eastAsia="en-US"/>
        </w:rPr>
        <w:t xml:space="preserve">ανάθεσης της σύμβασης </w:t>
      </w:r>
      <w:r w:rsidR="00F27BE9" w:rsidRPr="0088095B">
        <w:rPr>
          <w:rFonts w:asciiTheme="minorHAnsi" w:hAnsiTheme="minorHAnsi" w:cstheme="minorHAnsi"/>
          <w:sz w:val="22"/>
          <w:szCs w:val="22"/>
          <w:lang w:eastAsia="en-US"/>
        </w:rPr>
        <w:t xml:space="preserve">«…………………..», </w:t>
      </w:r>
      <w:r w:rsidR="00EE1623" w:rsidRPr="0088095B">
        <w:rPr>
          <w:rFonts w:asciiTheme="minorHAnsi" w:hAnsiTheme="minorHAnsi" w:cstheme="minorHAnsi"/>
          <w:sz w:val="22"/>
          <w:szCs w:val="22"/>
          <w:lang w:eastAsia="en-US"/>
        </w:rPr>
        <w:t xml:space="preserve">στο πλαίσιο </w:t>
      </w:r>
      <w:r w:rsidR="001F2B74" w:rsidRPr="0088095B">
        <w:rPr>
          <w:rFonts w:asciiTheme="minorHAnsi" w:hAnsiTheme="minorHAnsi" w:cstheme="minorHAnsi"/>
          <w:sz w:val="22"/>
          <w:szCs w:val="22"/>
          <w:lang w:eastAsia="en-US"/>
        </w:rPr>
        <w:t xml:space="preserve">της </w:t>
      </w:r>
      <w:r w:rsidR="00EE1623" w:rsidRPr="0088095B">
        <w:rPr>
          <w:rFonts w:asciiTheme="minorHAnsi" w:hAnsiTheme="minorHAnsi" w:cstheme="minorHAnsi"/>
          <w:sz w:val="22"/>
          <w:szCs w:val="22"/>
          <w:lang w:eastAsia="en-US"/>
        </w:rPr>
        <w:t xml:space="preserve">υλοποίησης της </w:t>
      </w:r>
      <w:r w:rsidR="001F2B74" w:rsidRPr="0088095B">
        <w:rPr>
          <w:rFonts w:asciiTheme="minorHAnsi" w:hAnsiTheme="minorHAnsi" w:cstheme="minorHAnsi"/>
          <w:sz w:val="22"/>
          <w:szCs w:val="22"/>
          <w:lang w:eastAsia="en-US"/>
        </w:rPr>
        <w:t xml:space="preserve">Δράσης/Έργου </w:t>
      </w:r>
      <w:r w:rsidR="00F27BE9" w:rsidRPr="0088095B">
        <w:rPr>
          <w:rFonts w:asciiTheme="minorHAnsi" w:hAnsiTheme="minorHAnsi" w:cstheme="minorHAnsi"/>
          <w:sz w:val="22"/>
          <w:szCs w:val="22"/>
          <w:lang w:eastAsia="en-US"/>
        </w:rPr>
        <w:t>«……………………………..», με κωδικό ΟΠΣ</w:t>
      </w:r>
      <w:r w:rsidR="00D43468" w:rsidRPr="0088095B">
        <w:rPr>
          <w:rFonts w:asciiTheme="minorHAnsi" w:hAnsiTheme="minorHAnsi" w:cstheme="minorHAnsi"/>
          <w:sz w:val="22"/>
          <w:szCs w:val="22"/>
          <w:lang w:eastAsia="en-US"/>
        </w:rPr>
        <w:t xml:space="preserve"> ΤΑ</w:t>
      </w:r>
      <w:r w:rsidR="00F27BE9" w:rsidRPr="0088095B">
        <w:rPr>
          <w:rFonts w:asciiTheme="minorHAnsi" w:hAnsiTheme="minorHAnsi" w:cstheme="minorHAnsi"/>
          <w:sz w:val="22"/>
          <w:szCs w:val="22"/>
          <w:lang w:eastAsia="en-US"/>
        </w:rPr>
        <w:t xml:space="preserve"> «………..»</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με εκτιμώμενη αξία</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 xml:space="preserve"> πλέον του αναλογούντος Φ.Π.Α.</w:t>
      </w:r>
      <w:r w:rsidR="007768D7" w:rsidRPr="0088095B">
        <w:rPr>
          <w:rFonts w:asciiTheme="minorHAnsi" w:hAnsiTheme="minorHAnsi" w:cstheme="minorHAnsi"/>
          <w:sz w:val="22"/>
          <w:szCs w:val="22"/>
          <w:lang w:eastAsia="en-US"/>
        </w:rPr>
        <w:t>.</w:t>
      </w:r>
      <w:r w:rsidR="0019022E" w:rsidRPr="0088095B">
        <w:rPr>
          <w:rFonts w:asciiTheme="minorHAnsi" w:hAnsiTheme="minorHAnsi" w:cstheme="minorHAnsi"/>
          <w:sz w:val="22"/>
          <w:szCs w:val="22"/>
          <w:lang w:eastAsia="en-US"/>
        </w:rPr>
        <w:t xml:space="preserve"> </w:t>
      </w:r>
    </w:p>
    <w:p w14:paraId="26B6BEDB" w14:textId="77777777" w:rsidR="00523934" w:rsidRPr="0088095B" w:rsidRDefault="00523934" w:rsidP="00450F26">
      <w:pPr>
        <w:spacing w:before="60" w:after="60" w:line="240" w:lineRule="exact"/>
        <w:rPr>
          <w:rFonts w:asciiTheme="minorHAnsi" w:hAnsiTheme="minorHAnsi" w:cstheme="minorHAnsi"/>
          <w:sz w:val="22"/>
          <w:szCs w:val="22"/>
          <w:lang w:eastAsia="en-US"/>
        </w:rPr>
      </w:pPr>
    </w:p>
    <w:p w14:paraId="4BC48D82" w14:textId="006FAFA8" w:rsidR="00037F6C" w:rsidRPr="0088095B" w:rsidRDefault="00037F6C" w:rsidP="00450F26">
      <w:pPr>
        <w:spacing w:before="60" w:after="60" w:line="240" w:lineRule="exact"/>
        <w:jc w:val="center"/>
        <w:rPr>
          <w:rFonts w:asciiTheme="minorHAnsi" w:hAnsiTheme="minorHAnsi" w:cstheme="minorHAnsi"/>
          <w:sz w:val="22"/>
          <w:szCs w:val="22"/>
          <w:lang w:eastAsia="en-US"/>
        </w:rPr>
      </w:pPr>
    </w:p>
    <w:p w14:paraId="69A646D4" w14:textId="4A07CF00" w:rsidR="00463F58" w:rsidRPr="0088095B" w:rsidRDefault="00171239" w:rsidP="00171239">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[Β. Σε περίπτωση που το υποβληθέν αίτημα συνοδεύεται μεν από το σύνολο των απαραίτητων εγγράφων, αλλά το σχέδιο της σύμβασης και τα έγγραφα</w:t>
      </w:r>
      <w:r w:rsidR="00A52CAB" w:rsidRPr="0088095B">
        <w:rPr>
          <w:rFonts w:asciiTheme="minorHAnsi" w:hAnsiTheme="minorHAnsi" w:cstheme="minorHAnsi"/>
          <w:i/>
          <w:iCs/>
          <w:color w:val="4F81BD"/>
          <w:sz w:val="22"/>
          <w:szCs w:val="22"/>
        </w:rPr>
        <w:t xml:space="preserve"> του διαγωνισμού</w:t>
      </w:r>
      <w:r w:rsidRPr="0088095B">
        <w:rPr>
          <w:rFonts w:asciiTheme="minorHAnsi" w:hAnsiTheme="minorHAnsi" w:cstheme="minorHAnsi"/>
          <w:i/>
          <w:iCs/>
          <w:color w:val="4F81BD"/>
          <w:sz w:val="22"/>
          <w:szCs w:val="22"/>
        </w:rPr>
        <w:t xml:space="preserve"> χρειάζονται μη ουσιώδεις αλλαγές:]</w:t>
      </w:r>
    </w:p>
    <w:p w14:paraId="4CE3687B" w14:textId="670A853E" w:rsidR="00EB5B88" w:rsidRPr="0088095B" w:rsidRDefault="00EB5B88" w:rsidP="3C3760E7">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1ADBA141" w:rsidRPr="0088095B">
        <w:rPr>
          <w:rFonts w:asciiTheme="minorHAnsi" w:hAnsiTheme="minorHAnsi" w:cstheme="minorHAnsi"/>
          <w:b/>
          <w:bCs/>
          <w:sz w:val="22"/>
          <w:szCs w:val="22"/>
          <w:lang w:eastAsia="en-US"/>
        </w:rPr>
        <w:t>ΣΥΜΦΩΝΗ</w:t>
      </w:r>
      <w:r w:rsidRPr="0088095B">
        <w:rPr>
          <w:rFonts w:asciiTheme="minorHAnsi" w:hAnsiTheme="minorHAnsi" w:cstheme="minorHAnsi"/>
          <w:b/>
          <w:bCs/>
          <w:sz w:val="22"/>
          <w:szCs w:val="22"/>
          <w:lang w:eastAsia="en-US"/>
        </w:rPr>
        <w:t xml:space="preserve"> ΓΝΩΜΗ</w:t>
      </w:r>
    </w:p>
    <w:p w14:paraId="0476D05C" w14:textId="67565860" w:rsidR="00485949" w:rsidRPr="0088095B" w:rsidRDefault="00EB5B88" w:rsidP="00485949">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για το σχέδιο της σύμβασης και τη διαδικασία ανάθεσης της σύμβασης «…………………..», στο πλαίσιο της υλοποίησης της Δράσης/Έργου «……………………………..», με κωδικό ΟΠΣ ΤΑ «………..», με εκτιμώμενη αξία «………………» πλέον του αναλογούντος Φ.Π.Α.</w:t>
      </w:r>
      <w:r w:rsidR="007E6F77" w:rsidRPr="0088095B">
        <w:rPr>
          <w:rFonts w:asciiTheme="minorHAnsi" w:hAnsiTheme="minorHAnsi" w:cstheme="minorHAnsi"/>
          <w:sz w:val="22"/>
          <w:szCs w:val="22"/>
          <w:lang w:eastAsia="en-US"/>
        </w:rPr>
        <w:t>,</w:t>
      </w:r>
      <w:r w:rsidR="00485949" w:rsidRPr="0088095B">
        <w:rPr>
          <w:rFonts w:asciiTheme="minorHAnsi" w:hAnsiTheme="minorHAnsi" w:cstheme="minorHAnsi"/>
          <w:sz w:val="22"/>
          <w:szCs w:val="22"/>
          <w:lang w:eastAsia="en-US"/>
        </w:rPr>
        <w:t xml:space="preserve"> υπό τον όρο της υιοθέτησης των κάτωθι αλλαγών προ της </w:t>
      </w:r>
      <w:r w:rsidR="004618A0" w:rsidRPr="0088095B">
        <w:rPr>
          <w:rFonts w:asciiTheme="minorHAnsi" w:hAnsiTheme="minorHAnsi" w:cstheme="minorHAnsi"/>
          <w:sz w:val="22"/>
          <w:szCs w:val="22"/>
          <w:lang w:eastAsia="en-US"/>
        </w:rPr>
        <w:t>σύναψης της σύμβασης</w:t>
      </w:r>
      <w:r w:rsidR="00485949" w:rsidRPr="0088095B">
        <w:rPr>
          <w:rFonts w:asciiTheme="minorHAnsi" w:hAnsiTheme="minorHAnsi" w:cstheme="minorHAnsi"/>
          <w:sz w:val="22"/>
          <w:szCs w:val="22"/>
          <w:lang w:eastAsia="en-US"/>
        </w:rPr>
        <w:t>:</w:t>
      </w:r>
    </w:p>
    <w:p w14:paraId="5D240361" w14:textId="77777777" w:rsidR="00485949" w:rsidRPr="0088095B" w:rsidRDefault="00485949" w:rsidP="00485949">
      <w:pPr>
        <w:spacing w:before="60" w:after="60" w:line="240" w:lineRule="exact"/>
        <w:jc w:val="both"/>
        <w:rPr>
          <w:rFonts w:asciiTheme="minorHAnsi" w:hAnsiTheme="minorHAnsi" w:cstheme="minorHAnsi"/>
          <w:sz w:val="22"/>
          <w:szCs w:val="22"/>
          <w:lang w:eastAsia="en-US"/>
        </w:rPr>
      </w:pPr>
    </w:p>
    <w:p w14:paraId="49A295A7" w14:textId="77777777" w:rsidR="00485949" w:rsidRPr="0088095B" w:rsidRDefault="00485949" w:rsidP="00485949">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7D53F358" w14:textId="77777777" w:rsidR="00485949" w:rsidRPr="0088095B" w:rsidRDefault="00485949" w:rsidP="00485949">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18AB6258" w14:textId="77777777" w:rsidR="00485949" w:rsidRPr="0088095B" w:rsidRDefault="00485949" w:rsidP="00485949">
      <w:pPr>
        <w:pStyle w:val="ad"/>
        <w:numPr>
          <w:ilvl w:val="0"/>
          <w:numId w:val="26"/>
        </w:numPr>
        <w:spacing w:before="60" w:afterLines="150" w:after="360" w:line="276" w:lineRule="auto"/>
        <w:rPr>
          <w:rFonts w:asciiTheme="minorHAnsi" w:hAnsiTheme="minorHAnsi" w:cstheme="minorHAnsi"/>
          <w:sz w:val="22"/>
          <w:szCs w:val="22"/>
          <w:lang w:eastAsia="en-US"/>
        </w:rPr>
      </w:pPr>
      <w:r w:rsidRPr="0088095B">
        <w:rPr>
          <w:rFonts w:asciiTheme="minorHAnsi" w:hAnsiTheme="minorHAnsi" w:cstheme="minorHAnsi"/>
          <w:sz w:val="22"/>
          <w:szCs w:val="22"/>
          <w:lang w:eastAsia="en-US"/>
        </w:rPr>
        <w:lastRenderedPageBreak/>
        <w:t>………………………………………</w:t>
      </w:r>
    </w:p>
    <w:p w14:paraId="4B2C1ADD" w14:textId="4525D1D9" w:rsidR="00EB5B88" w:rsidRPr="0088095B" w:rsidRDefault="00EB5B88" w:rsidP="00EB5B88">
      <w:pPr>
        <w:spacing w:before="60" w:after="60" w:line="240" w:lineRule="exact"/>
        <w:jc w:val="both"/>
        <w:rPr>
          <w:rFonts w:asciiTheme="minorHAnsi" w:hAnsiTheme="minorHAnsi" w:cstheme="minorHAnsi"/>
          <w:sz w:val="22"/>
          <w:szCs w:val="22"/>
          <w:lang w:eastAsia="en-US"/>
        </w:rPr>
      </w:pPr>
    </w:p>
    <w:p w14:paraId="289D147C" w14:textId="2D279896" w:rsidR="00EB5B88" w:rsidRPr="0088095B" w:rsidRDefault="00EB5B88" w:rsidP="00171239">
      <w:pPr>
        <w:spacing w:before="60" w:afterLines="150" w:after="360" w:line="276" w:lineRule="auto"/>
        <w:jc w:val="both"/>
        <w:rPr>
          <w:rFonts w:asciiTheme="minorHAnsi" w:hAnsiTheme="minorHAnsi" w:cstheme="minorHAnsi"/>
          <w:i/>
          <w:iCs/>
          <w:color w:val="4F81BD"/>
          <w:sz w:val="22"/>
          <w:szCs w:val="22"/>
        </w:rPr>
      </w:pPr>
    </w:p>
    <w:p w14:paraId="71042CE2" w14:textId="1FFDDEF4" w:rsidR="00802203" w:rsidRPr="0088095B" w:rsidRDefault="00802203" w:rsidP="00D56284">
      <w:p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Τα ανωτέρω πρέπει να αποτελέσουν βάση για την </w:t>
      </w:r>
      <w:r w:rsidR="00541681" w:rsidRPr="0088095B">
        <w:rPr>
          <w:rFonts w:asciiTheme="minorHAnsi" w:hAnsiTheme="minorHAnsi" w:cstheme="minorHAnsi"/>
          <w:sz w:val="22"/>
          <w:szCs w:val="22"/>
          <w:lang w:eastAsia="en-US"/>
        </w:rPr>
        <w:t xml:space="preserve">αναδιαμόρφωση </w:t>
      </w:r>
      <w:r w:rsidR="00CD2C28" w:rsidRPr="0088095B">
        <w:rPr>
          <w:rFonts w:asciiTheme="minorHAnsi" w:hAnsiTheme="minorHAnsi" w:cstheme="minorHAnsi"/>
          <w:sz w:val="22"/>
          <w:szCs w:val="22"/>
          <w:lang w:eastAsia="en-US"/>
        </w:rPr>
        <w:t>του σχεδίου της σύμβασης και των εγγράφων του διαγωνισμού</w:t>
      </w:r>
      <w:r w:rsidRPr="0088095B">
        <w:rPr>
          <w:rFonts w:asciiTheme="minorHAnsi" w:hAnsiTheme="minorHAnsi" w:cstheme="minorHAnsi"/>
          <w:sz w:val="22"/>
          <w:szCs w:val="22"/>
          <w:lang w:eastAsia="en-US"/>
        </w:rPr>
        <w:t xml:space="preserve">, προκειμένου να </w:t>
      </w:r>
      <w:proofErr w:type="spellStart"/>
      <w:r w:rsidRPr="0088095B">
        <w:rPr>
          <w:rFonts w:asciiTheme="minorHAnsi" w:hAnsiTheme="minorHAnsi" w:cstheme="minorHAnsi"/>
          <w:sz w:val="22"/>
          <w:szCs w:val="22"/>
          <w:lang w:eastAsia="en-US"/>
        </w:rPr>
        <w:t>επανυποβληθούν</w:t>
      </w:r>
      <w:proofErr w:type="spellEnd"/>
      <w:r w:rsidRPr="0088095B">
        <w:rPr>
          <w:rFonts w:asciiTheme="minorHAnsi" w:hAnsiTheme="minorHAnsi" w:cstheme="minorHAnsi"/>
          <w:sz w:val="22"/>
          <w:szCs w:val="22"/>
          <w:lang w:eastAsia="en-US"/>
        </w:rPr>
        <w:t xml:space="preserve"> προς έγκριση. </w:t>
      </w:r>
    </w:p>
    <w:p w14:paraId="313F9834" w14:textId="77777777" w:rsidR="009075C3" w:rsidRPr="0088095B" w:rsidRDefault="009075C3" w:rsidP="00450F26">
      <w:pPr>
        <w:spacing w:before="60" w:after="60" w:line="240" w:lineRule="exact"/>
        <w:jc w:val="both"/>
        <w:rPr>
          <w:rFonts w:asciiTheme="minorHAnsi" w:hAnsiTheme="minorHAnsi" w:cstheme="minorHAnsi"/>
          <w:i/>
          <w:sz w:val="22"/>
          <w:szCs w:val="22"/>
          <w:lang w:eastAsia="en-US"/>
        </w:rPr>
      </w:pPr>
    </w:p>
    <w:p w14:paraId="360F31B3" w14:textId="5D42E540" w:rsidR="001136E0" w:rsidRPr="0088095B" w:rsidRDefault="001136E0" w:rsidP="001136E0">
      <w:pPr>
        <w:jc w:val="center"/>
        <w:rPr>
          <w:rFonts w:asciiTheme="minorHAnsi" w:hAnsiTheme="minorHAnsi" w:cstheme="minorHAnsi"/>
          <w:b/>
          <w:bCs/>
          <w:sz w:val="22"/>
          <w:szCs w:val="22"/>
        </w:rPr>
      </w:pPr>
      <w:r w:rsidRPr="0088095B">
        <w:rPr>
          <w:rFonts w:asciiTheme="minorHAnsi" w:hAnsiTheme="minorHAnsi" w:cstheme="minorHAnsi"/>
          <w:b/>
          <w:bCs/>
          <w:sz w:val="22"/>
          <w:szCs w:val="22"/>
        </w:rPr>
        <w:t xml:space="preserve">                                                                                                                       Ο ΔΙΟΙΚΗΤΗΣ</w:t>
      </w:r>
    </w:p>
    <w:p w14:paraId="7FF281E1" w14:textId="77777777" w:rsidR="001136E0" w:rsidRPr="0088095B" w:rsidRDefault="001136E0" w:rsidP="001136E0">
      <w:pPr>
        <w:jc w:val="center"/>
        <w:rPr>
          <w:rFonts w:asciiTheme="minorHAnsi" w:hAnsiTheme="minorHAnsi" w:cstheme="minorHAnsi"/>
          <w:b/>
          <w:bCs/>
          <w:sz w:val="22"/>
          <w:szCs w:val="22"/>
        </w:rPr>
      </w:pPr>
    </w:p>
    <w:p w14:paraId="3EB7E389" w14:textId="248924FF" w:rsidR="00E4687A" w:rsidRPr="0088095B" w:rsidRDefault="001136E0" w:rsidP="000E7FAF">
      <w:pPr>
        <w:jc w:val="center"/>
        <w:rPr>
          <w:rFonts w:asciiTheme="minorHAnsi" w:hAnsiTheme="minorHAnsi" w:cstheme="minorHAnsi"/>
          <w:sz w:val="22"/>
          <w:szCs w:val="22"/>
          <w:lang w:eastAsia="en-US"/>
        </w:rPr>
      </w:pPr>
      <w:r w:rsidRPr="0088095B">
        <w:rPr>
          <w:rFonts w:asciiTheme="minorHAnsi" w:hAnsiTheme="minorHAnsi" w:cstheme="minorHAnsi"/>
          <w:b/>
          <w:bCs/>
          <w:sz w:val="22"/>
          <w:szCs w:val="22"/>
        </w:rPr>
        <w:t xml:space="preserve">                                                                                                                     </w:t>
      </w:r>
    </w:p>
    <w:p w14:paraId="45E549E6" w14:textId="649D8873" w:rsidR="00E4687A" w:rsidRPr="0088095B" w:rsidRDefault="00E4687A" w:rsidP="00E80489">
      <w:pPr>
        <w:rPr>
          <w:rFonts w:asciiTheme="minorHAnsi" w:hAnsiTheme="minorHAnsi" w:cstheme="minorHAnsi"/>
          <w:sz w:val="22"/>
          <w:szCs w:val="22"/>
          <w:lang w:eastAsia="en-US"/>
        </w:rPr>
      </w:pPr>
    </w:p>
    <w:sectPr w:rsidR="00E4687A" w:rsidRPr="0088095B"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92FB" w14:textId="77777777" w:rsidR="00407EEB" w:rsidRDefault="00407EEB">
      <w:r>
        <w:separator/>
      </w:r>
    </w:p>
  </w:endnote>
  <w:endnote w:type="continuationSeparator" w:id="0">
    <w:p w14:paraId="45E3538F" w14:textId="77777777" w:rsidR="00407EEB" w:rsidRDefault="00407EEB">
      <w:r>
        <w:continuationSeparator/>
      </w:r>
    </w:p>
  </w:endnote>
  <w:endnote w:type="continuationNotice" w:id="1">
    <w:p w14:paraId="2D6D92BF" w14:textId="77777777" w:rsidR="00407EEB" w:rsidRDefault="0040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EndPr/>
    <w:sdtContent>
      <w:p w14:paraId="1968A58E" w14:textId="60024446" w:rsidR="00024E3B" w:rsidRPr="00E72461" w:rsidRDefault="0088095B" w:rsidP="00024E3B">
        <w:pPr>
          <w:spacing w:before="120"/>
          <w:rPr>
            <w:rFonts w:asciiTheme="minorHAnsi" w:hAnsiTheme="minorHAnsi" w:cstheme="minorHAnsi"/>
            <w:sz w:val="16"/>
            <w:szCs w:val="16"/>
          </w:rPr>
        </w:pPr>
        <w:r w:rsidRPr="00604F57">
          <w:rPr>
            <w:rFonts w:cstheme="minorHAnsi"/>
          </w:rPr>
          <w:drawing>
            <wp:anchor distT="0" distB="0" distL="114300" distR="114300" simplePos="0" relativeHeight="251659266" behindDoc="0" locked="0" layoutInCell="1" allowOverlap="1" wp14:anchorId="36456A12" wp14:editId="242FF2B0">
              <wp:simplePos x="0" y="0"/>
              <wp:positionH relativeFrom="margin">
                <wp:align>right</wp:align>
              </wp:positionH>
              <wp:positionV relativeFrom="paragraph">
                <wp:posOffset>36195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24E3B">
          <w:t xml:space="preserve">     </w:t>
        </w:r>
        <w:r w:rsidR="00024E3B" w:rsidRPr="00E72461">
          <w:rPr>
            <w:rFonts w:asciiTheme="minorHAnsi" w:hAnsiTheme="minorHAnsi" w:cstheme="minorHAnsi"/>
            <w:sz w:val="16"/>
            <w:szCs w:val="16"/>
          </w:rPr>
          <w:t>Έντυπο Δ5_Ε</w:t>
        </w:r>
        <w:r w:rsidR="00024E3B">
          <w:rPr>
            <w:rFonts w:asciiTheme="minorHAnsi" w:hAnsiTheme="minorHAnsi" w:cstheme="minorHAnsi"/>
            <w:sz w:val="16"/>
            <w:szCs w:val="16"/>
          </w:rPr>
          <w:t>4</w:t>
        </w:r>
      </w:p>
      <w:p w14:paraId="5EA3F50D" w14:textId="20332003" w:rsidR="00024E3B" w:rsidRPr="00E72461" w:rsidRDefault="00024E3B" w:rsidP="00024E3B">
        <w:pPr>
          <w:rPr>
            <w:rFonts w:asciiTheme="minorHAnsi" w:hAnsiTheme="minorHAnsi" w:cstheme="minorHAnsi"/>
            <w:b/>
            <w:sz w:val="16"/>
            <w:szCs w:val="16"/>
          </w:rPr>
        </w:pPr>
        <w:r>
          <w:rPr>
            <w:rFonts w:asciiTheme="minorHAnsi" w:hAnsiTheme="minorHAnsi" w:cstheme="minorHAnsi"/>
            <w:sz w:val="16"/>
            <w:szCs w:val="16"/>
          </w:rPr>
          <w:t xml:space="preserve">       </w:t>
        </w:r>
        <w:r w:rsidRPr="00E72461">
          <w:rPr>
            <w:rFonts w:asciiTheme="minorHAnsi" w:hAnsiTheme="minorHAnsi" w:cstheme="minorHAnsi"/>
            <w:sz w:val="16"/>
            <w:szCs w:val="16"/>
          </w:rPr>
          <w:t xml:space="preserve">Έκδοση </w:t>
        </w:r>
        <w:r w:rsidR="00B46995">
          <w:rPr>
            <w:rFonts w:asciiTheme="minorHAnsi" w:hAnsiTheme="minorHAnsi" w:cstheme="minorHAnsi"/>
            <w:sz w:val="16"/>
            <w:szCs w:val="16"/>
          </w:rPr>
          <w:t>1.0</w:t>
        </w:r>
        <w:r w:rsidRPr="00E72461">
          <w:rPr>
            <w:rFonts w:asciiTheme="minorHAnsi" w:hAnsiTheme="minorHAnsi" w:cstheme="minorHAnsi"/>
            <w:sz w:val="16"/>
            <w:szCs w:val="16"/>
          </w:rPr>
          <w:t xml:space="preserve"> </w:t>
        </w:r>
      </w:p>
      <w:p w14:paraId="4C571BE4" w14:textId="5E7E0B6C" w:rsidR="009931E0" w:rsidRDefault="00D45A26">
        <w:pPr>
          <w:pStyle w:val="a4"/>
          <w:jc w:val="center"/>
        </w:pPr>
        <w:r w:rsidRPr="00DD03DA">
          <w:rPr>
            <w:rFonts w:ascii="Calibri" w:eastAsia="Tahoma" w:hAnsi="Calibri" w:cs="Tahoma"/>
            <w:noProof/>
            <w:color w:val="000000"/>
            <w:sz w:val="22"/>
            <w:szCs w:val="22"/>
          </w:rPr>
          <mc:AlternateContent>
            <mc:Choice Requires="wps">
              <w:drawing>
                <wp:anchor distT="0" distB="0" distL="114300" distR="114300" simplePos="0" relativeHeight="251658241" behindDoc="0" locked="0" layoutInCell="1" allowOverlap="1" wp14:anchorId="1A7AEAF5" wp14:editId="213A1D91">
                  <wp:simplePos x="0" y="0"/>
                  <wp:positionH relativeFrom="column">
                    <wp:posOffset>3755390</wp:posOffset>
                  </wp:positionH>
                  <wp:positionV relativeFrom="paragraph">
                    <wp:posOffset>-393065</wp:posOffset>
                  </wp:positionV>
                  <wp:extent cx="1804566" cy="9134"/>
                  <wp:effectExtent l="0" t="0" r="0" b="0"/>
                  <wp:wrapNone/>
                  <wp:docPr id="5"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w:pict>
                <v:shape w14:anchorId="3BC849ED" id="Shape 11643" o:spid="_x0000_s1026" style="position:absolute;margin-left:295.7pt;margin-top:-30.95pt;width:142.1pt;height:.7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" path="m,l1804670,r,9144l,9144,,e" fillcolor="black" strokecolor="#2f5597" strokeweight="0">
                  <v:stroke miterlimit="83231f" joinstyle="miter"/>
                  <v:path arrowok="t" textboxrect="0,0,1804670,9144"/>
                </v:shape>
              </w:pict>
            </mc:Fallback>
          </mc:AlternateContent>
        </w:r>
        <w:r w:rsidRPr="00DD03DA">
          <w:rPr>
            <w:rFonts w:ascii="Calibri" w:eastAsia="Tahoma" w:hAnsi="Calibri" w:cs="Tahoma"/>
            <w:noProof/>
            <w:color w:val="000000"/>
            <w:sz w:val="22"/>
            <w:szCs w:val="22"/>
          </w:rPr>
          <mc:AlternateContent>
            <mc:Choice Requires="wps">
              <w:drawing>
                <wp:anchor distT="0" distB="0" distL="114300" distR="114300" simplePos="0" relativeHeight="251658242" behindDoc="0" locked="0" layoutInCell="1" allowOverlap="1" wp14:anchorId="11B51804" wp14:editId="777827C8">
                  <wp:simplePos x="0" y="0"/>
                  <wp:positionH relativeFrom="margin">
                    <wp:posOffset>171450</wp:posOffset>
                  </wp:positionH>
                  <wp:positionV relativeFrom="paragraph">
                    <wp:posOffset>-390525</wp:posOffset>
                  </wp:positionV>
                  <wp:extent cx="1804035" cy="8890"/>
                  <wp:effectExtent l="0" t="0" r="24765" b="29210"/>
                  <wp:wrapNone/>
                  <wp:docPr id="6" name="Shape 11643"/>
                  <wp:cNvGraphicFramePr/>
                  <a:graphic xmlns:a="http://schemas.openxmlformats.org/drawingml/2006/main">
                    <a:graphicData uri="http://schemas.microsoft.com/office/word/2010/wordprocessingShape">
                      <wps:wsp>
                        <wps:cNvSpPr/>
                        <wps:spPr>
                          <a:xfrm>
                            <a:off x="0" y="0"/>
                            <a:ext cx="1804035" cy="8890"/>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Shape 11643" style="position:absolute;margin-left:13.5pt;margin-top:-30.75pt;width:142.05pt;height:.7pt;z-index:251663360;visibility:visible;mso-wrap-style:square;mso-wrap-distance-left:9pt;mso-wrap-distance-top:0;mso-wrap-distance-right:9pt;mso-wrap-distance-bottom:0;mso-position-horizontal:absolute;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" w14:anchorId="1B063D63">
                  <v:stroke miterlimit="83231f" joinstyle="miter"/>
                  <v:path textboxrect="0,0,1804670,9144" arrowok="t"/>
                  <w10:wrap anchorx="margin"/>
                </v:shape>
              </w:pict>
            </mc:Fallback>
          </mc:AlternateContent>
        </w:r>
        <w:r w:rsidR="00DD03DA" w:rsidRPr="00DD03DA">
          <w:rPr>
            <w:rFonts w:ascii="Calibri" w:eastAsia="Tahoma" w:hAnsi="Calibri" w:cs="Tahoma"/>
            <w:noProof/>
            <w:color w:val="000000"/>
            <w:sz w:val="22"/>
            <w:szCs w:val="22"/>
          </w:rPr>
          <mc:AlternateContent>
            <mc:Choice Requires="wps">
              <w:drawing>
                <wp:anchor distT="0" distB="0" distL="114300" distR="114300" simplePos="0" relativeHeight="251658240" behindDoc="0" locked="0" layoutInCell="1" allowOverlap="1" wp14:anchorId="6F126250" wp14:editId="76F395D8">
                  <wp:simplePos x="0" y="0"/>
                  <wp:positionH relativeFrom="margin">
                    <wp:align>center</wp:align>
                  </wp:positionH>
                  <wp:positionV relativeFrom="paragraph">
                    <wp:posOffset>-390525</wp:posOffset>
                  </wp:positionV>
                  <wp:extent cx="1804566" cy="9134"/>
                  <wp:effectExtent l="0" t="0" r="24765" b="29210"/>
                  <wp:wrapNone/>
                  <wp:docPr id="11643" name="Shape 11643"/>
                  <wp:cNvGraphicFramePr/>
                  <a:graphic xmlns:a="http://schemas.openxmlformats.org/drawingml/2006/main">
                    <a:graphicData uri="http://schemas.microsoft.com/office/word/2010/wordprocessingShape">
                      <wps:wsp>
                        <wps:cNvSpPr/>
                        <wps:spPr>
                          <a:xfrm>
                            <a:off x="0" y="0"/>
                            <a:ext cx="1804566" cy="9134"/>
                          </a:xfrm>
                          <a:custGeom>
                            <a:avLst/>
                            <a:gdLst/>
                            <a:ahLst/>
                            <a:cxnLst/>
                            <a:rect l="0" t="0" r="0" b="0"/>
                            <a:pathLst>
                              <a:path w="1804670" h="9144">
                                <a:moveTo>
                                  <a:pt x="0" y="0"/>
                                </a:moveTo>
                                <a:lnTo>
                                  <a:pt x="1804670" y="0"/>
                                </a:lnTo>
                                <a:lnTo>
                                  <a:pt x="1804670" y="9144"/>
                                </a:lnTo>
                                <a:lnTo>
                                  <a:pt x="0" y="9144"/>
                                </a:lnTo>
                                <a:lnTo>
                                  <a:pt x="0" y="0"/>
                                </a:lnTo>
                              </a:path>
                            </a:pathLst>
                          </a:custGeom>
                          <a:solidFill>
                            <a:srgbClr val="000000"/>
                          </a:solidFill>
                          <a:ln w="0" cap="flat">
                            <a:solidFill>
                              <a:srgbClr val="4472C4">
                                <a:lumMod val="75000"/>
                              </a:srgbClr>
                            </a:solidFill>
                            <a:miter lim="127000"/>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 id="Shape 11643" style="position:absolute;margin-left:0;margin-top:-30.75pt;width:142.1pt;height:.7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1804670,9144" o:spid="_x0000_s1026" fillcolor="black" strokecolor="#2f5597" strokeweight="0" path="m,l1804670,r,9144l,91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" w14:anchorId="25C9F581">
                  <v:stroke miterlimit="83231f" joinstyle="miter"/>
                  <v:path textboxrect="0,0,1804670,9144" arrowok="t"/>
                  <w10:wrap anchorx="margin"/>
                </v:shape>
              </w:pict>
            </mc:Fallback>
          </mc:AlternateContent>
        </w:r>
        <w:r w:rsidR="000E7FAF">
          <w:t xml:space="preserve">                                               </w:t>
        </w:r>
      </w:p>
    </w:sdtContent>
  </w:sdt>
  <w:p w14:paraId="12B06E37" w14:textId="1DDD42C4" w:rsidR="00671C31" w:rsidRDefault="00671C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7048" w14:textId="77777777" w:rsidR="00407EEB" w:rsidRDefault="00407EEB">
      <w:r>
        <w:separator/>
      </w:r>
    </w:p>
  </w:footnote>
  <w:footnote w:type="continuationSeparator" w:id="0">
    <w:p w14:paraId="15539D35" w14:textId="77777777" w:rsidR="00407EEB" w:rsidRDefault="00407EEB">
      <w:r>
        <w:continuationSeparator/>
      </w:r>
    </w:p>
  </w:footnote>
  <w:footnote w:type="continuationNotice" w:id="1">
    <w:p w14:paraId="1E44F3F8" w14:textId="77777777" w:rsidR="00407EEB" w:rsidRDefault="00407E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9F534B"/>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4"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B1F0B0E"/>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4"/>
  </w:num>
  <w:num w:numId="5">
    <w:abstractNumId w:val="15"/>
  </w:num>
  <w:num w:numId="6">
    <w:abstractNumId w:val="13"/>
  </w:num>
  <w:num w:numId="7">
    <w:abstractNumId w:val="12"/>
  </w:num>
  <w:num w:numId="8">
    <w:abstractNumId w:val="31"/>
  </w:num>
  <w:num w:numId="9">
    <w:abstractNumId w:val="18"/>
  </w:num>
  <w:num w:numId="10">
    <w:abstractNumId w:val="30"/>
  </w:num>
  <w:num w:numId="11">
    <w:abstractNumId w:val="29"/>
  </w:num>
  <w:num w:numId="12">
    <w:abstractNumId w:val="16"/>
  </w:num>
  <w:num w:numId="13">
    <w:abstractNumId w:val="10"/>
  </w:num>
  <w:num w:numId="14">
    <w:abstractNumId w:val="28"/>
  </w:num>
  <w:num w:numId="15">
    <w:abstractNumId w:val="11"/>
  </w:num>
  <w:num w:numId="16">
    <w:abstractNumId w:val="5"/>
  </w:num>
  <w:num w:numId="17">
    <w:abstractNumId w:val="21"/>
  </w:num>
  <w:num w:numId="18">
    <w:abstractNumId w:val="17"/>
  </w:num>
  <w:num w:numId="19">
    <w:abstractNumId w:val="6"/>
  </w:num>
  <w:num w:numId="20">
    <w:abstractNumId w:val="24"/>
  </w:num>
  <w:num w:numId="21">
    <w:abstractNumId w:val="14"/>
  </w:num>
  <w:num w:numId="22">
    <w:abstractNumId w:val="19"/>
  </w:num>
  <w:num w:numId="23">
    <w:abstractNumId w:val="2"/>
  </w:num>
  <w:num w:numId="24">
    <w:abstractNumId w:val="7"/>
  </w:num>
  <w:num w:numId="25">
    <w:abstractNumId w:val="9"/>
  </w:num>
  <w:num w:numId="26">
    <w:abstractNumId w:val="22"/>
  </w:num>
  <w:num w:numId="27">
    <w:abstractNumId w:val="26"/>
  </w:num>
  <w:num w:numId="28">
    <w:abstractNumId w:val="25"/>
  </w:num>
  <w:num w:numId="29">
    <w:abstractNumId w:val="27"/>
  </w:num>
  <w:num w:numId="30">
    <w:abstractNumId w:val="20"/>
  </w:num>
  <w:num w:numId="31">
    <w:abstractNumId w:val="2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3305"/>
    <w:rsid w:val="00005F2E"/>
    <w:rsid w:val="00010221"/>
    <w:rsid w:val="00011943"/>
    <w:rsid w:val="00017E81"/>
    <w:rsid w:val="0002083D"/>
    <w:rsid w:val="000247FA"/>
    <w:rsid w:val="00024E3B"/>
    <w:rsid w:val="00025DEF"/>
    <w:rsid w:val="000271BC"/>
    <w:rsid w:val="00027777"/>
    <w:rsid w:val="00027FA1"/>
    <w:rsid w:val="00037F6C"/>
    <w:rsid w:val="0004538B"/>
    <w:rsid w:val="00051D5A"/>
    <w:rsid w:val="00056E58"/>
    <w:rsid w:val="0005713D"/>
    <w:rsid w:val="00057AB8"/>
    <w:rsid w:val="000638BE"/>
    <w:rsid w:val="000649DB"/>
    <w:rsid w:val="00077F85"/>
    <w:rsid w:val="00081F34"/>
    <w:rsid w:val="00086F97"/>
    <w:rsid w:val="00087B90"/>
    <w:rsid w:val="0009474B"/>
    <w:rsid w:val="00094770"/>
    <w:rsid w:val="00095BFE"/>
    <w:rsid w:val="00097592"/>
    <w:rsid w:val="000A1E4B"/>
    <w:rsid w:val="000A4AEE"/>
    <w:rsid w:val="000A789A"/>
    <w:rsid w:val="000A7DC3"/>
    <w:rsid w:val="000B14B6"/>
    <w:rsid w:val="000B1CB5"/>
    <w:rsid w:val="000B2F07"/>
    <w:rsid w:val="000B5C49"/>
    <w:rsid w:val="000C7243"/>
    <w:rsid w:val="000D5C4B"/>
    <w:rsid w:val="000D6742"/>
    <w:rsid w:val="000D685B"/>
    <w:rsid w:val="000D6AF8"/>
    <w:rsid w:val="000E261A"/>
    <w:rsid w:val="000E4DCC"/>
    <w:rsid w:val="000E5058"/>
    <w:rsid w:val="000E5648"/>
    <w:rsid w:val="000E73B8"/>
    <w:rsid w:val="000E766C"/>
    <w:rsid w:val="000E7FAF"/>
    <w:rsid w:val="000F0BA4"/>
    <w:rsid w:val="000F5ECC"/>
    <w:rsid w:val="000F6183"/>
    <w:rsid w:val="001045FC"/>
    <w:rsid w:val="00104C6D"/>
    <w:rsid w:val="001106BF"/>
    <w:rsid w:val="001136E0"/>
    <w:rsid w:val="00114DCF"/>
    <w:rsid w:val="001201F6"/>
    <w:rsid w:val="00126656"/>
    <w:rsid w:val="00127F0C"/>
    <w:rsid w:val="00133870"/>
    <w:rsid w:val="00142F0E"/>
    <w:rsid w:val="00143B49"/>
    <w:rsid w:val="00143F9B"/>
    <w:rsid w:val="00151325"/>
    <w:rsid w:val="00152988"/>
    <w:rsid w:val="00160FB4"/>
    <w:rsid w:val="00171239"/>
    <w:rsid w:val="00171C0A"/>
    <w:rsid w:val="00181211"/>
    <w:rsid w:val="00181487"/>
    <w:rsid w:val="0019022E"/>
    <w:rsid w:val="0019123E"/>
    <w:rsid w:val="001937D5"/>
    <w:rsid w:val="00194160"/>
    <w:rsid w:val="00195C16"/>
    <w:rsid w:val="0019637F"/>
    <w:rsid w:val="001A2071"/>
    <w:rsid w:val="001A3275"/>
    <w:rsid w:val="001C77A3"/>
    <w:rsid w:val="001D3A20"/>
    <w:rsid w:val="001D6D5B"/>
    <w:rsid w:val="001D6F26"/>
    <w:rsid w:val="001F1C33"/>
    <w:rsid w:val="001F1FD6"/>
    <w:rsid w:val="001F2B74"/>
    <w:rsid w:val="001F613A"/>
    <w:rsid w:val="00200BCE"/>
    <w:rsid w:val="0020263D"/>
    <w:rsid w:val="002062D5"/>
    <w:rsid w:val="00232542"/>
    <w:rsid w:val="002374EF"/>
    <w:rsid w:val="002435AF"/>
    <w:rsid w:val="002452A7"/>
    <w:rsid w:val="002570BB"/>
    <w:rsid w:val="0026114D"/>
    <w:rsid w:val="00266F2D"/>
    <w:rsid w:val="00267547"/>
    <w:rsid w:val="00274669"/>
    <w:rsid w:val="00280569"/>
    <w:rsid w:val="002866AC"/>
    <w:rsid w:val="00286734"/>
    <w:rsid w:val="002B059C"/>
    <w:rsid w:val="002B15C1"/>
    <w:rsid w:val="002B211C"/>
    <w:rsid w:val="002B4C02"/>
    <w:rsid w:val="002C64CB"/>
    <w:rsid w:val="002D2304"/>
    <w:rsid w:val="002D57F5"/>
    <w:rsid w:val="002D5CBC"/>
    <w:rsid w:val="002D637C"/>
    <w:rsid w:val="00300A9E"/>
    <w:rsid w:val="00302916"/>
    <w:rsid w:val="00304723"/>
    <w:rsid w:val="003232E5"/>
    <w:rsid w:val="00325689"/>
    <w:rsid w:val="00327BAF"/>
    <w:rsid w:val="003327B3"/>
    <w:rsid w:val="00337CB7"/>
    <w:rsid w:val="0034083E"/>
    <w:rsid w:val="00343E91"/>
    <w:rsid w:val="00347D8F"/>
    <w:rsid w:val="00352CEE"/>
    <w:rsid w:val="00352DAB"/>
    <w:rsid w:val="00355CD6"/>
    <w:rsid w:val="00366168"/>
    <w:rsid w:val="003816D2"/>
    <w:rsid w:val="00387797"/>
    <w:rsid w:val="00391171"/>
    <w:rsid w:val="00392255"/>
    <w:rsid w:val="00392D39"/>
    <w:rsid w:val="003A0243"/>
    <w:rsid w:val="003A6BB7"/>
    <w:rsid w:val="003A6CEE"/>
    <w:rsid w:val="003A791F"/>
    <w:rsid w:val="003B543E"/>
    <w:rsid w:val="003B67CA"/>
    <w:rsid w:val="003C24F5"/>
    <w:rsid w:val="003C3FEE"/>
    <w:rsid w:val="003D0E02"/>
    <w:rsid w:val="003D2246"/>
    <w:rsid w:val="003D3AA5"/>
    <w:rsid w:val="003D4554"/>
    <w:rsid w:val="003E30E5"/>
    <w:rsid w:val="003F1F79"/>
    <w:rsid w:val="003F5911"/>
    <w:rsid w:val="00400F80"/>
    <w:rsid w:val="00407EEB"/>
    <w:rsid w:val="00430F4E"/>
    <w:rsid w:val="00441E3B"/>
    <w:rsid w:val="00442A00"/>
    <w:rsid w:val="00450F26"/>
    <w:rsid w:val="0045173C"/>
    <w:rsid w:val="00453CB4"/>
    <w:rsid w:val="00461633"/>
    <w:rsid w:val="004618A0"/>
    <w:rsid w:val="00463F58"/>
    <w:rsid w:val="00464613"/>
    <w:rsid w:val="004723A4"/>
    <w:rsid w:val="00483F79"/>
    <w:rsid w:val="00485949"/>
    <w:rsid w:val="004A2C42"/>
    <w:rsid w:val="004A37C4"/>
    <w:rsid w:val="004B2B3E"/>
    <w:rsid w:val="004C2BED"/>
    <w:rsid w:val="004C64EC"/>
    <w:rsid w:val="004C7324"/>
    <w:rsid w:val="004C7FDB"/>
    <w:rsid w:val="004D3806"/>
    <w:rsid w:val="004D7324"/>
    <w:rsid w:val="004D7790"/>
    <w:rsid w:val="004E1D99"/>
    <w:rsid w:val="004F07C7"/>
    <w:rsid w:val="004F4C85"/>
    <w:rsid w:val="004F4ED4"/>
    <w:rsid w:val="004F71BC"/>
    <w:rsid w:val="00504FC3"/>
    <w:rsid w:val="005120BA"/>
    <w:rsid w:val="00515883"/>
    <w:rsid w:val="00515FE5"/>
    <w:rsid w:val="00523934"/>
    <w:rsid w:val="00530419"/>
    <w:rsid w:val="00531ACE"/>
    <w:rsid w:val="0053494C"/>
    <w:rsid w:val="00535BB1"/>
    <w:rsid w:val="005379F5"/>
    <w:rsid w:val="00541681"/>
    <w:rsid w:val="005440A7"/>
    <w:rsid w:val="005443ED"/>
    <w:rsid w:val="00546926"/>
    <w:rsid w:val="00550C93"/>
    <w:rsid w:val="005652F6"/>
    <w:rsid w:val="00572F24"/>
    <w:rsid w:val="005768D6"/>
    <w:rsid w:val="00577B88"/>
    <w:rsid w:val="00581008"/>
    <w:rsid w:val="00581DCB"/>
    <w:rsid w:val="005859D0"/>
    <w:rsid w:val="00587D86"/>
    <w:rsid w:val="005A0282"/>
    <w:rsid w:val="005A36AF"/>
    <w:rsid w:val="005B0790"/>
    <w:rsid w:val="005B7FE9"/>
    <w:rsid w:val="005C15FC"/>
    <w:rsid w:val="005C3D9B"/>
    <w:rsid w:val="005C5726"/>
    <w:rsid w:val="005C5883"/>
    <w:rsid w:val="005D5666"/>
    <w:rsid w:val="005E652F"/>
    <w:rsid w:val="005F0BE2"/>
    <w:rsid w:val="005F70A0"/>
    <w:rsid w:val="00600BFD"/>
    <w:rsid w:val="0060218D"/>
    <w:rsid w:val="00610024"/>
    <w:rsid w:val="00611DCE"/>
    <w:rsid w:val="00611F87"/>
    <w:rsid w:val="00616BD4"/>
    <w:rsid w:val="006221BB"/>
    <w:rsid w:val="006264BA"/>
    <w:rsid w:val="0062762B"/>
    <w:rsid w:val="00631D10"/>
    <w:rsid w:val="006321B1"/>
    <w:rsid w:val="006376B4"/>
    <w:rsid w:val="00641B55"/>
    <w:rsid w:val="00651675"/>
    <w:rsid w:val="00661C4A"/>
    <w:rsid w:val="006645D7"/>
    <w:rsid w:val="00664D51"/>
    <w:rsid w:val="00666FA0"/>
    <w:rsid w:val="0067193B"/>
    <w:rsid w:val="00671C31"/>
    <w:rsid w:val="006750AE"/>
    <w:rsid w:val="00680680"/>
    <w:rsid w:val="00694B19"/>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6F40"/>
    <w:rsid w:val="0073337A"/>
    <w:rsid w:val="00737DCD"/>
    <w:rsid w:val="0074087E"/>
    <w:rsid w:val="00747037"/>
    <w:rsid w:val="00766CA9"/>
    <w:rsid w:val="0077331A"/>
    <w:rsid w:val="007768D7"/>
    <w:rsid w:val="007811B3"/>
    <w:rsid w:val="00781CE9"/>
    <w:rsid w:val="00782C8D"/>
    <w:rsid w:val="00787541"/>
    <w:rsid w:val="007915FE"/>
    <w:rsid w:val="00797FC2"/>
    <w:rsid w:val="007A2018"/>
    <w:rsid w:val="007B61FD"/>
    <w:rsid w:val="007C08C5"/>
    <w:rsid w:val="007C3C66"/>
    <w:rsid w:val="007D08C5"/>
    <w:rsid w:val="007E6743"/>
    <w:rsid w:val="007E6F77"/>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15C4"/>
    <w:rsid w:val="00845968"/>
    <w:rsid w:val="00845BAA"/>
    <w:rsid w:val="00846599"/>
    <w:rsid w:val="00846C76"/>
    <w:rsid w:val="00851529"/>
    <w:rsid w:val="0085748E"/>
    <w:rsid w:val="008625DD"/>
    <w:rsid w:val="00867939"/>
    <w:rsid w:val="00867C6F"/>
    <w:rsid w:val="008718B3"/>
    <w:rsid w:val="00873126"/>
    <w:rsid w:val="00876EDB"/>
    <w:rsid w:val="0088095B"/>
    <w:rsid w:val="008810B6"/>
    <w:rsid w:val="0088477A"/>
    <w:rsid w:val="0088575A"/>
    <w:rsid w:val="00892001"/>
    <w:rsid w:val="00892DE6"/>
    <w:rsid w:val="008937B6"/>
    <w:rsid w:val="00896F27"/>
    <w:rsid w:val="008975E0"/>
    <w:rsid w:val="008A01B3"/>
    <w:rsid w:val="008A1FF7"/>
    <w:rsid w:val="008A4772"/>
    <w:rsid w:val="008A493F"/>
    <w:rsid w:val="008B0367"/>
    <w:rsid w:val="008B5A34"/>
    <w:rsid w:val="008D098C"/>
    <w:rsid w:val="008D2CF7"/>
    <w:rsid w:val="008D5EB5"/>
    <w:rsid w:val="008E3A96"/>
    <w:rsid w:val="008E5DA3"/>
    <w:rsid w:val="008F3A99"/>
    <w:rsid w:val="00903652"/>
    <w:rsid w:val="00904D4F"/>
    <w:rsid w:val="009075C3"/>
    <w:rsid w:val="00917DCE"/>
    <w:rsid w:val="00925253"/>
    <w:rsid w:val="0093574A"/>
    <w:rsid w:val="0093615B"/>
    <w:rsid w:val="00936B58"/>
    <w:rsid w:val="00937383"/>
    <w:rsid w:val="00937AE2"/>
    <w:rsid w:val="0094717A"/>
    <w:rsid w:val="00957AE1"/>
    <w:rsid w:val="00966DAF"/>
    <w:rsid w:val="00970BF8"/>
    <w:rsid w:val="0097145A"/>
    <w:rsid w:val="00973B62"/>
    <w:rsid w:val="00975738"/>
    <w:rsid w:val="009813A6"/>
    <w:rsid w:val="009828CA"/>
    <w:rsid w:val="0098685C"/>
    <w:rsid w:val="009931E0"/>
    <w:rsid w:val="009A25C1"/>
    <w:rsid w:val="009A7206"/>
    <w:rsid w:val="009C2A4E"/>
    <w:rsid w:val="009C60F9"/>
    <w:rsid w:val="009C761E"/>
    <w:rsid w:val="009D3976"/>
    <w:rsid w:val="009E4B82"/>
    <w:rsid w:val="009F1AF1"/>
    <w:rsid w:val="009F5C30"/>
    <w:rsid w:val="009F7583"/>
    <w:rsid w:val="00A07FE8"/>
    <w:rsid w:val="00A12381"/>
    <w:rsid w:val="00A13958"/>
    <w:rsid w:val="00A14F89"/>
    <w:rsid w:val="00A20CF7"/>
    <w:rsid w:val="00A2295E"/>
    <w:rsid w:val="00A24AA1"/>
    <w:rsid w:val="00A3064E"/>
    <w:rsid w:val="00A3194C"/>
    <w:rsid w:val="00A408A9"/>
    <w:rsid w:val="00A43E69"/>
    <w:rsid w:val="00A4573E"/>
    <w:rsid w:val="00A5101B"/>
    <w:rsid w:val="00A52CAB"/>
    <w:rsid w:val="00A531AF"/>
    <w:rsid w:val="00A5517F"/>
    <w:rsid w:val="00A56FBC"/>
    <w:rsid w:val="00A65984"/>
    <w:rsid w:val="00A711F6"/>
    <w:rsid w:val="00A71281"/>
    <w:rsid w:val="00A7440D"/>
    <w:rsid w:val="00A77065"/>
    <w:rsid w:val="00A81F5F"/>
    <w:rsid w:val="00A838DA"/>
    <w:rsid w:val="00A95B11"/>
    <w:rsid w:val="00AA3492"/>
    <w:rsid w:val="00AA3A48"/>
    <w:rsid w:val="00AA4573"/>
    <w:rsid w:val="00AA6508"/>
    <w:rsid w:val="00AA7F39"/>
    <w:rsid w:val="00AB4655"/>
    <w:rsid w:val="00AD0FE7"/>
    <w:rsid w:val="00AE1A9E"/>
    <w:rsid w:val="00AF08E4"/>
    <w:rsid w:val="00AF35ED"/>
    <w:rsid w:val="00AF658C"/>
    <w:rsid w:val="00B0098A"/>
    <w:rsid w:val="00B04A89"/>
    <w:rsid w:val="00B10F1E"/>
    <w:rsid w:val="00B34305"/>
    <w:rsid w:val="00B36A8D"/>
    <w:rsid w:val="00B3760D"/>
    <w:rsid w:val="00B3767D"/>
    <w:rsid w:val="00B4124A"/>
    <w:rsid w:val="00B46995"/>
    <w:rsid w:val="00B47050"/>
    <w:rsid w:val="00B52D63"/>
    <w:rsid w:val="00B53E60"/>
    <w:rsid w:val="00B544BE"/>
    <w:rsid w:val="00B63881"/>
    <w:rsid w:val="00B65938"/>
    <w:rsid w:val="00B7004B"/>
    <w:rsid w:val="00B703EF"/>
    <w:rsid w:val="00B7116F"/>
    <w:rsid w:val="00B71348"/>
    <w:rsid w:val="00B716E9"/>
    <w:rsid w:val="00B816CC"/>
    <w:rsid w:val="00B841E1"/>
    <w:rsid w:val="00B85028"/>
    <w:rsid w:val="00B935BC"/>
    <w:rsid w:val="00B94A23"/>
    <w:rsid w:val="00B96742"/>
    <w:rsid w:val="00BA5093"/>
    <w:rsid w:val="00BA56CA"/>
    <w:rsid w:val="00BB2439"/>
    <w:rsid w:val="00BB3627"/>
    <w:rsid w:val="00BC50B2"/>
    <w:rsid w:val="00BC68A7"/>
    <w:rsid w:val="00BC6A3F"/>
    <w:rsid w:val="00BD5730"/>
    <w:rsid w:val="00BE2531"/>
    <w:rsid w:val="00BE3A2D"/>
    <w:rsid w:val="00BE7E1E"/>
    <w:rsid w:val="00BF0FFB"/>
    <w:rsid w:val="00BF3E35"/>
    <w:rsid w:val="00C0010B"/>
    <w:rsid w:val="00C05E23"/>
    <w:rsid w:val="00C12D24"/>
    <w:rsid w:val="00C166D7"/>
    <w:rsid w:val="00C27BAD"/>
    <w:rsid w:val="00C307DD"/>
    <w:rsid w:val="00C40452"/>
    <w:rsid w:val="00C53BBC"/>
    <w:rsid w:val="00C56501"/>
    <w:rsid w:val="00C648C8"/>
    <w:rsid w:val="00C706A8"/>
    <w:rsid w:val="00C70E97"/>
    <w:rsid w:val="00C73323"/>
    <w:rsid w:val="00C74564"/>
    <w:rsid w:val="00C75370"/>
    <w:rsid w:val="00C8123A"/>
    <w:rsid w:val="00C90336"/>
    <w:rsid w:val="00C9771B"/>
    <w:rsid w:val="00CA351C"/>
    <w:rsid w:val="00CA5470"/>
    <w:rsid w:val="00CB0EDC"/>
    <w:rsid w:val="00CB2D6D"/>
    <w:rsid w:val="00CB407B"/>
    <w:rsid w:val="00CB791A"/>
    <w:rsid w:val="00CC16BE"/>
    <w:rsid w:val="00CC1A3B"/>
    <w:rsid w:val="00CC24B6"/>
    <w:rsid w:val="00CD2C28"/>
    <w:rsid w:val="00CD5B5A"/>
    <w:rsid w:val="00CD7B67"/>
    <w:rsid w:val="00CE3EFF"/>
    <w:rsid w:val="00CF1422"/>
    <w:rsid w:val="00D0456A"/>
    <w:rsid w:val="00D05AD5"/>
    <w:rsid w:val="00D06E37"/>
    <w:rsid w:val="00D07914"/>
    <w:rsid w:val="00D3087F"/>
    <w:rsid w:val="00D31260"/>
    <w:rsid w:val="00D33487"/>
    <w:rsid w:val="00D40440"/>
    <w:rsid w:val="00D43468"/>
    <w:rsid w:val="00D45A26"/>
    <w:rsid w:val="00D45B72"/>
    <w:rsid w:val="00D51D62"/>
    <w:rsid w:val="00D53382"/>
    <w:rsid w:val="00D5438E"/>
    <w:rsid w:val="00D56284"/>
    <w:rsid w:val="00D7205D"/>
    <w:rsid w:val="00D808E8"/>
    <w:rsid w:val="00D8543E"/>
    <w:rsid w:val="00D85B0B"/>
    <w:rsid w:val="00D86BC0"/>
    <w:rsid w:val="00D924B1"/>
    <w:rsid w:val="00D939FF"/>
    <w:rsid w:val="00D9791A"/>
    <w:rsid w:val="00DA3D9A"/>
    <w:rsid w:val="00DA5CD8"/>
    <w:rsid w:val="00DB0D33"/>
    <w:rsid w:val="00DB19C3"/>
    <w:rsid w:val="00DB24B9"/>
    <w:rsid w:val="00DB61A0"/>
    <w:rsid w:val="00DB6405"/>
    <w:rsid w:val="00DB6AEF"/>
    <w:rsid w:val="00DB7558"/>
    <w:rsid w:val="00DC0BE9"/>
    <w:rsid w:val="00DC17F6"/>
    <w:rsid w:val="00DC3352"/>
    <w:rsid w:val="00DD03DA"/>
    <w:rsid w:val="00DD23EC"/>
    <w:rsid w:val="00DD2657"/>
    <w:rsid w:val="00DD5CD6"/>
    <w:rsid w:val="00DE74BD"/>
    <w:rsid w:val="00DE7B0B"/>
    <w:rsid w:val="00DF069A"/>
    <w:rsid w:val="00E01EAC"/>
    <w:rsid w:val="00E02FDA"/>
    <w:rsid w:val="00E03AAE"/>
    <w:rsid w:val="00E116BC"/>
    <w:rsid w:val="00E131B8"/>
    <w:rsid w:val="00E2381E"/>
    <w:rsid w:val="00E2390F"/>
    <w:rsid w:val="00E23D37"/>
    <w:rsid w:val="00E32746"/>
    <w:rsid w:val="00E34CBA"/>
    <w:rsid w:val="00E36818"/>
    <w:rsid w:val="00E44407"/>
    <w:rsid w:val="00E4687A"/>
    <w:rsid w:val="00E52876"/>
    <w:rsid w:val="00E5397D"/>
    <w:rsid w:val="00E54B97"/>
    <w:rsid w:val="00E5676B"/>
    <w:rsid w:val="00E57A48"/>
    <w:rsid w:val="00E70F9C"/>
    <w:rsid w:val="00E767D9"/>
    <w:rsid w:val="00E77D6C"/>
    <w:rsid w:val="00E80489"/>
    <w:rsid w:val="00E86AEB"/>
    <w:rsid w:val="00E87DFB"/>
    <w:rsid w:val="00E918E8"/>
    <w:rsid w:val="00E9430D"/>
    <w:rsid w:val="00EA466C"/>
    <w:rsid w:val="00EB1398"/>
    <w:rsid w:val="00EB5B88"/>
    <w:rsid w:val="00EC212D"/>
    <w:rsid w:val="00EC376A"/>
    <w:rsid w:val="00EC6C7E"/>
    <w:rsid w:val="00ED5B59"/>
    <w:rsid w:val="00ED60F9"/>
    <w:rsid w:val="00EE0A1E"/>
    <w:rsid w:val="00EE10B0"/>
    <w:rsid w:val="00EE1623"/>
    <w:rsid w:val="00EF3F42"/>
    <w:rsid w:val="00EF52B3"/>
    <w:rsid w:val="00EF5968"/>
    <w:rsid w:val="00F00D5D"/>
    <w:rsid w:val="00F134FD"/>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B0272"/>
    <w:rsid w:val="00FB6D6A"/>
    <w:rsid w:val="00FC211E"/>
    <w:rsid w:val="00FC5BE0"/>
    <w:rsid w:val="00FD53A3"/>
    <w:rsid w:val="00FD575C"/>
    <w:rsid w:val="00FE4F28"/>
    <w:rsid w:val="00FF2F86"/>
    <w:rsid w:val="1ADBA141"/>
    <w:rsid w:val="3005131D"/>
    <w:rsid w:val="3C3760E7"/>
    <w:rsid w:val="52EBD45D"/>
    <w:rsid w:val="6C0BD3E3"/>
    <w:rsid w:val="718F3FF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0BF5C"/>
  <w15:docId w15:val="{6606A3E4-D010-4E81-BE3F-5559F0ED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827">
      <w:bodyDiv w:val="1"/>
      <w:marLeft w:val="0"/>
      <w:marRight w:val="0"/>
      <w:marTop w:val="0"/>
      <w:marBottom w:val="0"/>
      <w:divBdr>
        <w:top w:val="none" w:sz="0" w:space="0" w:color="auto"/>
        <w:left w:val="none" w:sz="0" w:space="0" w:color="auto"/>
        <w:bottom w:val="none" w:sz="0" w:space="0" w:color="auto"/>
        <w:right w:val="none" w:sz="0" w:space="0" w:color="auto"/>
      </w:divBdr>
    </w:div>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3922539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A1541-F571-4D1C-8FD4-3EF2AD780451}">
  <ds:schemaRefs>
    <ds:schemaRef ds:uri="http://schemas.openxmlformats.org/officeDocument/2006/bibliography"/>
  </ds:schemaRefs>
</ds:datastoreItem>
</file>

<file path=customXml/itemProps2.xml><?xml version="1.0" encoding="utf-8"?>
<ds:datastoreItem xmlns:ds="http://schemas.openxmlformats.org/officeDocument/2006/customXml" ds:itemID="{721512B1-F459-47F7-8BB2-E9986E5C8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0147A-3803-49B0-BF2C-B80DFE74F86A}">
  <ds:schemaRefs>
    <ds:schemaRef ds:uri="http://schemas.microsoft.com/sharepoint/v3/contenttype/forms"/>
  </ds:schemaRefs>
</ds:datastoreItem>
</file>

<file path=customXml/itemProps4.xml><?xml version="1.0" encoding="utf-8"?>
<ds:datastoreItem xmlns:ds="http://schemas.openxmlformats.org/officeDocument/2006/customXml" ds:itemID="{CEA66EF0-F5AD-42DE-927D-76DF8A3B755C}"/>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5382</Characters>
  <Application>Microsoft Office Word</Application>
  <DocSecurity>0</DocSecurity>
  <Lines>44</Lines>
  <Paragraphs>12</Paragraphs>
  <ScaleCrop>false</ScaleCrop>
  <Company>Michailopoulos&amp;Associates Law Firm</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"MICHAILOPOULOS &amp; ASSOCIATES" &lt;info@gmlaw.gr&gt;</dc:creator>
  <cp:keywords/>
  <cp:lastModifiedBy>Ελένη Μητροπούλου</cp:lastModifiedBy>
  <cp:revision>12</cp:revision>
  <cp:lastPrinted>2015-05-09T06:46:00Z</cp:lastPrinted>
  <dcterms:created xsi:type="dcterms:W3CDTF">2021-09-24T22:46:00Z</dcterms:created>
  <dcterms:modified xsi:type="dcterms:W3CDTF">2021-09-30T06:31:00Z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