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7949" w14:textId="400224CF" w:rsidR="00F00A00" w:rsidRPr="00537DCE" w:rsidRDefault="00282744" w:rsidP="00AA39C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64A462" w14:textId="77777777" w:rsidR="00DD4DC9" w:rsidRPr="00537DCE" w:rsidRDefault="00A61195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537DCE">
        <w:rPr>
          <w:rFonts w:asciiTheme="minorHAnsi" w:hAnsiTheme="minorHAnsi" w:cstheme="minorHAnsi"/>
          <w:color w:val="2F5496"/>
          <w:sz w:val="24"/>
          <w:szCs w:val="24"/>
        </w:rPr>
        <w:t>Λίστα Εξέτασης Πληρότητας και Συμβατότητας</w:t>
      </w:r>
    </w:p>
    <w:p w14:paraId="49032CA7" w14:textId="77777777" w:rsidR="004D1864" w:rsidRPr="00537DCE" w:rsidRDefault="004D1864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537DCE">
        <w:rPr>
          <w:rFonts w:asciiTheme="minorHAnsi" w:hAnsiTheme="minorHAnsi" w:cstheme="minorHAnsi"/>
          <w:color w:val="2F5496"/>
          <w:sz w:val="24"/>
          <w:szCs w:val="24"/>
        </w:rPr>
        <w:t>Ταμείου Ανάκαμψης</w:t>
      </w:r>
    </w:p>
    <w:p w14:paraId="19D4CF9F" w14:textId="77777777" w:rsidR="001C07CB" w:rsidRPr="00537DCE" w:rsidRDefault="001C07CB" w:rsidP="001C07CB">
      <w:pPr>
        <w:rPr>
          <w:rFonts w:asciiTheme="minorHAnsi" w:hAnsiTheme="minorHAnsi" w:cstheme="minorHAnsi"/>
        </w:rPr>
      </w:pPr>
    </w:p>
    <w:tbl>
      <w:tblPr>
        <w:tblW w:w="14742" w:type="dxa"/>
        <w:tblInd w:w="118" w:type="dxa"/>
        <w:tblLook w:val="04A0" w:firstRow="1" w:lastRow="0" w:firstColumn="1" w:lastColumn="0" w:noHBand="0" w:noVBand="1"/>
      </w:tblPr>
      <w:tblGrid>
        <w:gridCol w:w="566"/>
        <w:gridCol w:w="4244"/>
        <w:gridCol w:w="1701"/>
        <w:gridCol w:w="6467"/>
        <w:gridCol w:w="1764"/>
      </w:tblGrid>
      <w:tr w:rsidR="003141B1" w:rsidRPr="00D72FA8" w14:paraId="57029D73" w14:textId="77777777" w:rsidTr="009E2B96">
        <w:trPr>
          <w:trHeight w:val="561"/>
          <w:tblHeader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42DCF25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Σημείο Ελέγχου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3C7083C0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Επαλήθευση </w:t>
            </w: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br/>
              <w:t>(Ναι/ Όχι/Δεν ελέγχεται)</w:t>
            </w:r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37B3743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Παρατηρήσεις/ Τεκμηρίωση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74B5"/>
            <w:vAlign w:val="center"/>
            <w:hideMark/>
          </w:tcPr>
          <w:p w14:paraId="6903EF5C" w14:textId="77777777" w:rsidR="00610363" w:rsidRPr="00537DCE" w:rsidRDefault="0061036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Αναφορές Εγγράφων</w:t>
            </w:r>
          </w:p>
        </w:tc>
      </w:tr>
      <w:tr w:rsidR="00B60F0E" w:rsidRPr="00332912" w14:paraId="4CEA334C" w14:textId="77777777" w:rsidTr="003141B1">
        <w:trPr>
          <w:trHeight w:val="561"/>
        </w:trPr>
        <w:tc>
          <w:tcPr>
            <w:tcW w:w="147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1A5F1660" w14:textId="77777777" w:rsidR="00B60F0E" w:rsidRPr="00332912" w:rsidRDefault="00B60F0E" w:rsidP="00B60F0E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  <w:r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Ι. Έλεγχος πληρότητας</w:t>
            </w:r>
            <w:r w:rsidR="00F25D51"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ΤΔΕ</w:t>
            </w:r>
          </w:p>
        </w:tc>
      </w:tr>
      <w:tr w:rsidR="00787099" w:rsidRPr="00D72FA8" w14:paraId="3A7424E7" w14:textId="77777777" w:rsidTr="009E2B96">
        <w:trPr>
          <w:trHeight w:val="7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BEBCF4" w14:textId="77777777" w:rsidR="002C53CF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63CE61" w14:textId="0039B311" w:rsidR="002C53CF" w:rsidRPr="00537DCE" w:rsidRDefault="00FE4FDA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Είναι π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λήρως συμπληρωμένο και 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αρμοδίως 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υπογεγραμμένο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ήτοι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158CA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από το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</w:t>
            </w:r>
            <w:r w:rsidR="004158CA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νόμιμο εκπρόσωπο του ΦΥ</w:t>
            </w:r>
            <w:r w:rsidR="004158CA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και 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από τον </w:t>
            </w:r>
            <w:r w:rsidR="004158C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</w:t>
            </w:r>
            <w:r w:rsidR="0061036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ρμόδιο Υπουργό</w:t>
            </w:r>
            <w:r w:rsidR="00F25D51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/Γεν. Γραμματέα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06F1551B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9591" w14:textId="77777777" w:rsidR="002C53CF" w:rsidRPr="00537DCE" w:rsidRDefault="002C53C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8D4AF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36F08" w:rsidRPr="00D72FA8" w14:paraId="293ED04F" w14:textId="77777777" w:rsidTr="009E2B96">
        <w:trPr>
          <w:trHeight w:val="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B877FB" w14:textId="77777777" w:rsidR="00036F08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DF854B" w14:textId="178B20F2" w:rsidR="00036F08" w:rsidRPr="00537DCE" w:rsidRDefault="00F25D51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Περιλαμβάνει όλα τα έγγραφα που απαιτούνται για την αξιολόγηση του προς ένταξη έργου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1094F0F" w14:textId="77777777" w:rsidR="00036F08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0DC" w14:textId="77777777" w:rsidR="00036F08" w:rsidRPr="00537DCE" w:rsidRDefault="00036F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5CAA" w14:textId="77777777" w:rsidR="00036F08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5D51" w:rsidRPr="00D72FA8" w14:paraId="6CFCF684" w14:textId="77777777" w:rsidTr="009E2B96">
        <w:trPr>
          <w:trHeight w:val="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9CA2590" w14:textId="77777777" w:rsidR="00F25D51" w:rsidRPr="00537DCE" w:rsidRDefault="00F25D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B0FEE5E" w14:textId="554E9346" w:rsidR="00F25D51" w:rsidRPr="00537DCE" w:rsidRDefault="00F25D51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 ΦΥ έχει την αρμοδιότητα εκτέλεσης του έργου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7D383295" w14:textId="77777777" w:rsidR="00F25D51" w:rsidRPr="00537DCE" w:rsidRDefault="00F25D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854C" w14:textId="77777777" w:rsidR="00F25D51" w:rsidRPr="00537DCE" w:rsidRDefault="00F25D5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BA886" w14:textId="77777777" w:rsidR="00F25D51" w:rsidRPr="00537DCE" w:rsidRDefault="00F25D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56DBB" w:rsidRPr="00D72FA8" w14:paraId="752DD9F8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8A1DFD" w14:textId="77777777" w:rsidR="00D56DBB" w:rsidRPr="00537DCE" w:rsidRDefault="00D56DBB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Ι.4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AD4C73" w14:textId="761E63B9" w:rsidR="00D56DBB" w:rsidRPr="00216307" w:rsidRDefault="00AD2508" w:rsidP="00851A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16307">
              <w:rPr>
                <w:rFonts w:asciiTheme="minorHAnsi" w:hAnsiTheme="minorHAnsi" w:cstheme="minorHAnsi"/>
                <w:sz w:val="16"/>
                <w:szCs w:val="16"/>
              </w:rPr>
              <w:t>Δίνονται επαρκείς πληροφορίες σχετικά με την πιθανή συνέργεια/συμπληρωματικότητα/επέκταση του προς ένταξη έργου με άλλο έργο</w:t>
            </w:r>
            <w:r w:rsidR="00216307" w:rsidRPr="00216307">
              <w:rPr>
                <w:rFonts w:asciiTheme="minorHAnsi" w:hAnsiTheme="minorHAnsi" w:cstheme="minorHAnsi"/>
                <w:sz w:val="16"/>
                <w:szCs w:val="16"/>
              </w:rPr>
              <w:t>, οι οποίες επιτρέπουν την εξέταση και διασφάλιση της μη διπλής χρηματοδότησης</w:t>
            </w:r>
            <w:r w:rsidR="00B8440D" w:rsidRPr="00216307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035AB3F1" w14:textId="77777777" w:rsidR="00D56DBB" w:rsidRPr="00537DCE" w:rsidRDefault="00D56DBB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E810" w14:textId="77777777" w:rsidR="00D56DBB" w:rsidRPr="00537DCE" w:rsidRDefault="00D56DBB" w:rsidP="007A625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7A8A" w14:textId="77777777" w:rsidR="00D56DBB" w:rsidRPr="00537DCE" w:rsidRDefault="00D56DBB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16A60" w:rsidRPr="00D72FA8" w14:paraId="02F3B5C8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01B0567" w14:textId="3C4E2245" w:rsidR="00216A60" w:rsidRPr="00537DCE" w:rsidRDefault="00216A60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CB24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AB1191" w14:textId="65024180" w:rsidR="00216A60" w:rsidRPr="00537DCE" w:rsidRDefault="0028659C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Υπάρχει επαρκής τεκμηρίωση για τη μη ύπαρξη </w:t>
            </w:r>
            <w:r w:rsidR="00216A60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ρατικής</w:t>
            </w:r>
            <w:r w:rsidR="00216A60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ενίσχυσης 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υπό την έννοια της παρ. 1, Άρθρο 107, της ΣΛΕΕ ή για την συμβατότητα της ενίσχυσης;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8CDB6A7" w14:textId="77777777" w:rsidR="00216A60" w:rsidRPr="00537DCE" w:rsidRDefault="00216A60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E961" w14:textId="77777777" w:rsidR="00216A60" w:rsidRPr="00537DCE" w:rsidRDefault="00216A60" w:rsidP="007A625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F75E" w14:textId="77777777" w:rsidR="00216A60" w:rsidRPr="00537DCE" w:rsidRDefault="00216A60" w:rsidP="007A625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C3804" w:rsidRPr="00D72FA8" w14:paraId="52E84D24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8E4776" w14:textId="1C85922D" w:rsidR="001C3804" w:rsidRPr="00537DCE" w:rsidRDefault="001C3804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14D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CB244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585F78" w14:textId="030874DE" w:rsidR="001C3804" w:rsidRPr="00537DCE" w:rsidRDefault="001C3804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Δίνονται επαρκείς πληροφορίες σχετικά με την ωριμότητα του έργου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7453641E" w14:textId="77777777" w:rsidR="001C3804" w:rsidRPr="00537DCE" w:rsidRDefault="001C3804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7D2" w14:textId="77777777" w:rsidR="001C3804" w:rsidRPr="00537DCE" w:rsidRDefault="001C3804" w:rsidP="001C380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761F" w14:textId="77777777" w:rsidR="001C3804" w:rsidRPr="00537DCE" w:rsidRDefault="001C3804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C3F69" w:rsidRPr="00D72FA8" w14:paraId="046335C3" w14:textId="77777777" w:rsidTr="009E2B96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4AC626" w14:textId="570C81A8" w:rsidR="000C3F69" w:rsidRPr="00537DCE" w:rsidRDefault="000C3F69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14D6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Ι.</w:t>
            </w:r>
            <w:r w:rsidR="00AD25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A07095" w14:textId="5AB8935C" w:rsidR="000C3F69" w:rsidRPr="00537DCE" w:rsidRDefault="00C122F2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Εάν έχει </w:t>
            </w:r>
            <w:r w:rsidR="000C3F69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ήδη δημοσιευτεί η σχετική προκήρυξη</w:t>
            </w:r>
            <w:r w:rsidR="003E7BD8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 πρόσκληση</w:t>
            </w:r>
            <w:r w:rsidR="000C3F69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ή/ και έχει ήδη συναφθεί σύμβαση του έργο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υ,</w:t>
            </w:r>
            <w:r w:rsidR="000C3F69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έχουν προσκομισθεί τα σχετικά έγγραφα</w:t>
            </w:r>
            <w:r w:rsidR="00B8440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D0BB043" w14:textId="77777777" w:rsidR="000C3F69" w:rsidRPr="00537DCE" w:rsidRDefault="000C3F69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D3A9" w14:textId="77777777" w:rsidR="000C3F69" w:rsidRPr="00537DCE" w:rsidRDefault="000C3F69" w:rsidP="001C3804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9B4A" w14:textId="77777777" w:rsidR="000C3F69" w:rsidRPr="00537DCE" w:rsidRDefault="000C3F69" w:rsidP="001C380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848EE" w:rsidRPr="00332912" w14:paraId="2E888687" w14:textId="77777777" w:rsidTr="003141B1">
        <w:trPr>
          <w:trHeight w:val="561"/>
        </w:trPr>
        <w:tc>
          <w:tcPr>
            <w:tcW w:w="147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2E74B5"/>
            <w:vAlign w:val="center"/>
          </w:tcPr>
          <w:p w14:paraId="7B0FF720" w14:textId="77777777" w:rsidR="00B60F0E" w:rsidRPr="00332912" w:rsidRDefault="00B60F0E" w:rsidP="007A6256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ΙΙ. Έλεγχος συμβατότητας</w:t>
            </w:r>
            <w:r w:rsidR="00F25D51"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ΤΔΕ</w:t>
            </w:r>
            <w:r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με το ΕΣΑΑ</w:t>
            </w:r>
            <w:r w:rsidR="006D0E40" w:rsidRPr="0033291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Ελλάδα 2.0</w:t>
            </w:r>
          </w:p>
        </w:tc>
      </w:tr>
      <w:tr w:rsidR="00B60F0E" w:rsidRPr="00D72FA8" w14:paraId="7CEBB53C" w14:textId="77777777" w:rsidTr="009E2B96">
        <w:trPr>
          <w:trHeight w:val="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9DC548" w14:textId="77777777" w:rsidR="00B60F0E" w:rsidRPr="00537DCE" w:rsidRDefault="00036F08" w:rsidP="00B60F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B60F0E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A625A3" w14:textId="08FD7BC8" w:rsidR="00B60F0E" w:rsidRPr="00537DCE" w:rsidRDefault="00B60F0E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Το έργο </w:t>
            </w:r>
            <w:r w:rsidR="006D0E40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περιλαμβάνεται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στο ΕΣ</w:t>
            </w:r>
            <w:r w:rsidR="00130532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ΑΑ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9FEA6D2" w14:textId="77777777" w:rsidR="00B60F0E" w:rsidRPr="00537DCE" w:rsidRDefault="00B60F0E" w:rsidP="00B60F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081" w14:textId="77777777" w:rsidR="00B60F0E" w:rsidRPr="00537DCE" w:rsidRDefault="00B60F0E" w:rsidP="00B60F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4304" w14:textId="77777777" w:rsidR="00B60F0E" w:rsidRPr="00537DCE" w:rsidRDefault="00B60F0E" w:rsidP="00B60F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26F2" w:rsidRPr="00D72FA8" w14:paraId="28B29EAA" w14:textId="77777777" w:rsidTr="009E2B96">
        <w:trPr>
          <w:trHeight w:val="54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8C0B06" w14:textId="17836B4B" w:rsidR="00F426F2" w:rsidRPr="00537DCE" w:rsidRDefault="00F426F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88FC577" w14:textId="2C2FB654" w:rsidR="00F426F2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Η περιγραφή του φυσικού αντικειμένου </w:t>
            </w:r>
            <w:r w:rsidR="00217EA6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είναι συμβατή 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 τα αντικείμενα του Έργου όπως παρουσιάζονται στ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ην Εκτελεστική Απόφαση του Συμβουλίου και το 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ΕΣΑΑ</w:t>
            </w:r>
            <w:r w:rsidR="00882AB7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2E97295E" w14:textId="77777777" w:rsidR="00F426F2" w:rsidRPr="00537DCE" w:rsidRDefault="00F426F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B65" w14:textId="77777777" w:rsidR="00F426F2" w:rsidRPr="00537DCE" w:rsidRDefault="00F426F2" w:rsidP="00ED450E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9D023" w14:textId="77777777" w:rsidR="00F426F2" w:rsidRPr="00537DCE" w:rsidRDefault="00F426F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87099" w:rsidRPr="00D72FA8" w14:paraId="40C2C8AA" w14:textId="77777777" w:rsidTr="009E2B96">
        <w:trPr>
          <w:trHeight w:val="6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073570" w14:textId="7F9BD696" w:rsidR="002C53CF" w:rsidRPr="00537DCE" w:rsidRDefault="00036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ΙΙ.</w:t>
            </w:r>
            <w:r w:rsidR="00776793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9A0B76" w14:textId="0CC8D42B" w:rsidR="002C53CF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Το χρονοδιάγραμμα υλοποίησης του Έργου συμφωνεί με τα ορόσημα και τους στόχους του ΕΣΑΑ</w:t>
            </w:r>
            <w:r w:rsidR="00962F04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3B69EC9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5497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2150" w14:textId="77777777" w:rsidR="002C53CF" w:rsidRPr="00537DCE" w:rsidRDefault="002C53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96497" w:rsidRPr="00D72FA8" w14:paraId="5E98D2DE" w14:textId="77777777" w:rsidTr="009E2B96">
        <w:trPr>
          <w:trHeight w:val="6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90C3E1E" w14:textId="522FCE6D" w:rsidR="00A96497" w:rsidRPr="00D72FA8" w:rsidRDefault="005714C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1C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5B7BD65" w14:textId="4F59A082" w:rsidR="00A96497" w:rsidRPr="00D72FA8" w:rsidRDefault="00A96497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Βεβαιώνεται ότι η </w:t>
            </w:r>
            <w:r w:rsidR="00FE0A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υλοποίηση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έργου έχει 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ξεκινήσει μετά την 1</w:t>
            </w:r>
            <w:r w:rsidR="005714CF" w:rsidRPr="00537DC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η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Φεβρουαρίου 2020;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64E9A3E1" w14:textId="77777777" w:rsidR="00A96497" w:rsidRPr="00D72FA8" w:rsidRDefault="00A964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E6EC" w14:textId="77777777" w:rsidR="00A96497" w:rsidRPr="00D72FA8" w:rsidRDefault="00A964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7D310" w14:textId="77777777" w:rsidR="00A96497" w:rsidRPr="00D72FA8" w:rsidRDefault="00A9649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328F" w:rsidRPr="00D72FA8" w14:paraId="57DFD2A2" w14:textId="77777777" w:rsidTr="009E2B96">
        <w:trPr>
          <w:trHeight w:val="63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98E9FE" w14:textId="3C53ABC2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65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556CA6" w14:textId="43CF8FB4" w:rsidR="0025328F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 προϋπολογισμός του έργου </w:t>
            </w:r>
            <w:r w:rsidR="00962F04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είναι συμβατός με τον προϋπολογισμό του έργου όπως παρουσιάζεται στο ΕΣΑΑ;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C35D8B2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DF1" w14:textId="77777777" w:rsidR="0025328F" w:rsidRPr="00537DCE" w:rsidRDefault="0025328F" w:rsidP="0025328F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E91E5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25328F" w:rsidRPr="00D72FA8" w14:paraId="1E8A75C7" w14:textId="77777777" w:rsidTr="009E2B96">
        <w:trPr>
          <w:trHeight w:val="69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A085E4" w14:textId="6280E9F2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65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ΙΙ.</w:t>
            </w:r>
            <w:r w:rsidR="005714C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3D4B06" w14:textId="2481130A" w:rsidR="0025328F" w:rsidRPr="00537DCE" w:rsidRDefault="0025328F" w:rsidP="00851A4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Δίνεται επαρκής τεκμηρίωση </w:t>
            </w:r>
            <w:r w:rsidR="0027145C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 τον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προσδιορισμ</w:t>
            </w:r>
            <w:r w:rsidR="0027145C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</w:t>
            </w:r>
            <w:r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του προϋπολογισμού του έργου</w:t>
            </w:r>
            <w:r w:rsidR="004F228D" w:rsidRPr="00537D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6F742528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52A9" w14:textId="77777777" w:rsidR="0025328F" w:rsidRPr="00537DCE" w:rsidRDefault="0025328F" w:rsidP="0025328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033A" w14:textId="77777777" w:rsidR="0025328F" w:rsidRPr="00537DCE" w:rsidRDefault="0025328F" w:rsidP="002532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5B580D0" w14:textId="77777777" w:rsidR="00BF19E1" w:rsidRPr="00537DCE" w:rsidRDefault="00BF19E1" w:rsidP="001C07C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1FEFF1C8" w14:textId="4602046D" w:rsidR="00EA179B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7095CC" w14:textId="382FA8E6" w:rsidR="00714D6E" w:rsidRDefault="00714D6E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FAAA84" w14:textId="77777777" w:rsidR="00EA179B" w:rsidRPr="00537DCE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651B97" w14:textId="77777777" w:rsidR="00EA179B" w:rsidRPr="00537DCE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ad"/>
        <w:tblW w:w="11307" w:type="dxa"/>
        <w:tblLook w:val="04A0" w:firstRow="1" w:lastRow="0" w:firstColumn="1" w:lastColumn="0" w:noHBand="0" w:noVBand="1"/>
      </w:tblPr>
      <w:tblGrid>
        <w:gridCol w:w="3107"/>
        <w:gridCol w:w="4634"/>
        <w:gridCol w:w="3566"/>
      </w:tblGrid>
      <w:tr w:rsidR="00BB5767" w14:paraId="5A3B4360" w14:textId="0B73B1F1" w:rsidTr="00BB5767">
        <w:trPr>
          <w:trHeight w:val="649"/>
        </w:trPr>
        <w:tc>
          <w:tcPr>
            <w:tcW w:w="11307" w:type="dxa"/>
            <w:gridSpan w:val="3"/>
          </w:tcPr>
          <w:p w14:paraId="707E14A8" w14:textId="393CCE6B" w:rsidR="00BB5767" w:rsidRDefault="00BB5767" w:rsidP="001238F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Βεβαιώνεται για την Πληρότητα και Συμβατότητα</w:t>
            </w:r>
          </w:p>
        </w:tc>
      </w:tr>
      <w:tr w:rsidR="00BB5767" w14:paraId="0992D11F" w14:textId="2FEB7462" w:rsidTr="00BB5767">
        <w:trPr>
          <w:trHeight w:val="677"/>
        </w:trPr>
        <w:tc>
          <w:tcPr>
            <w:tcW w:w="3107" w:type="dxa"/>
          </w:tcPr>
          <w:p w14:paraId="2E948F38" w14:textId="64AA6163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Εισηγητής</w:t>
            </w:r>
          </w:p>
        </w:tc>
        <w:tc>
          <w:tcPr>
            <w:tcW w:w="4634" w:type="dxa"/>
          </w:tcPr>
          <w:p w14:paraId="14472CEA" w14:textId="3DA0582F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[Όνομα / Υπογραφή / Ημερομηνία]</w:t>
            </w:r>
          </w:p>
        </w:tc>
        <w:tc>
          <w:tcPr>
            <w:tcW w:w="3566" w:type="dxa"/>
          </w:tcPr>
          <w:p w14:paraId="76DC971C" w14:textId="2A424547" w:rsidR="00BB5767" w:rsidRP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57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[Αναφέρονται τυχόν παρατηρήσεις]</w:t>
            </w:r>
          </w:p>
        </w:tc>
      </w:tr>
      <w:tr w:rsidR="00BB5767" w14:paraId="7ECD6B08" w14:textId="079E0044" w:rsidTr="00BB5767">
        <w:trPr>
          <w:trHeight w:val="649"/>
        </w:trPr>
        <w:tc>
          <w:tcPr>
            <w:tcW w:w="3107" w:type="dxa"/>
          </w:tcPr>
          <w:p w14:paraId="606D4A02" w14:textId="46B65D0C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Προϊστάμενος του Τμήματος</w:t>
            </w:r>
          </w:p>
        </w:tc>
        <w:tc>
          <w:tcPr>
            <w:tcW w:w="4634" w:type="dxa"/>
          </w:tcPr>
          <w:p w14:paraId="5BBD0DF6" w14:textId="4758EDA6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[Όνομα / Υπογραφή / Ημερομηνία]</w:t>
            </w:r>
          </w:p>
        </w:tc>
        <w:tc>
          <w:tcPr>
            <w:tcW w:w="3566" w:type="dxa"/>
          </w:tcPr>
          <w:p w14:paraId="537CE42E" w14:textId="1DF61748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7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[Αναφέρονται τυχόν παρατηρήσεις]</w:t>
            </w:r>
          </w:p>
        </w:tc>
      </w:tr>
      <w:tr w:rsidR="00BB5767" w14:paraId="4EBDEBFA" w14:textId="794A8A61" w:rsidTr="00BB5767">
        <w:trPr>
          <w:trHeight w:val="649"/>
        </w:trPr>
        <w:tc>
          <w:tcPr>
            <w:tcW w:w="3107" w:type="dxa"/>
          </w:tcPr>
          <w:p w14:paraId="631C8E48" w14:textId="2464A5E9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Προϊστάμενος της Διεύθυνσης</w:t>
            </w:r>
          </w:p>
        </w:tc>
        <w:tc>
          <w:tcPr>
            <w:tcW w:w="4634" w:type="dxa"/>
          </w:tcPr>
          <w:p w14:paraId="598B4409" w14:textId="39A1D1A5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[Όνομα / Υπογραφή / Ημερομηνία]</w:t>
            </w:r>
          </w:p>
        </w:tc>
        <w:tc>
          <w:tcPr>
            <w:tcW w:w="3566" w:type="dxa"/>
          </w:tcPr>
          <w:p w14:paraId="3BABAAFE" w14:textId="7450BCEC" w:rsidR="00BB5767" w:rsidRDefault="00BB5767" w:rsidP="00BB5767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57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[Αναφέρονται τυχόν παρατηρήσεις]</w:t>
            </w:r>
          </w:p>
        </w:tc>
      </w:tr>
    </w:tbl>
    <w:p w14:paraId="14CEED80" w14:textId="77777777" w:rsidR="00EA179B" w:rsidRPr="00537DCE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A999FA" w14:textId="77777777" w:rsidR="00EA179B" w:rsidRPr="00537DCE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03A544" w14:textId="77777777" w:rsidR="002F05D7" w:rsidRDefault="002F05D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F1B790B" w14:textId="58014011" w:rsidR="004849B6" w:rsidRPr="00537DCE" w:rsidRDefault="00107B02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7DCE">
        <w:rPr>
          <w:rFonts w:asciiTheme="minorHAnsi" w:hAnsiTheme="minorHAnsi" w:cstheme="minorHAnsi"/>
          <w:b/>
          <w:bCs/>
          <w:sz w:val="20"/>
          <w:szCs w:val="20"/>
        </w:rPr>
        <w:lastRenderedPageBreak/>
        <w:t>ΔΙΕΥΚΡΙΝΙΣΕΙΣ/</w:t>
      </w:r>
      <w:r w:rsidR="004849B6" w:rsidRPr="00537DCE">
        <w:rPr>
          <w:rFonts w:asciiTheme="minorHAnsi" w:hAnsiTheme="minorHAnsi" w:cstheme="minorHAnsi"/>
          <w:b/>
          <w:bCs/>
          <w:sz w:val="20"/>
          <w:szCs w:val="20"/>
        </w:rPr>
        <w:t>ΟΔΗΓΙΕΣ</w:t>
      </w:r>
      <w:r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ΓΙΑ ΤΗ</w:t>
      </w:r>
      <w:r w:rsidR="004849B6"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ΣΥΜΠΛΗΡΩΣΗ</w:t>
      </w:r>
      <w:r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ΤΩΝ</w:t>
      </w:r>
      <w:r w:rsidR="004849B6" w:rsidRPr="00537DCE">
        <w:rPr>
          <w:rFonts w:asciiTheme="minorHAnsi" w:hAnsiTheme="minorHAnsi" w:cstheme="minorHAnsi"/>
          <w:b/>
          <w:bCs/>
          <w:sz w:val="20"/>
          <w:szCs w:val="20"/>
        </w:rPr>
        <w:t xml:space="preserve"> ΠΕΔΙΩΝ</w:t>
      </w:r>
    </w:p>
    <w:p w14:paraId="59E0EF39" w14:textId="3931715F" w:rsidR="0071678C" w:rsidRPr="00537DCE" w:rsidRDefault="0071678C" w:rsidP="004849B6">
      <w:pPr>
        <w:spacing w:before="12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b/>
          <w:bCs/>
          <w:color w:val="000000"/>
          <w:sz w:val="18"/>
          <w:szCs w:val="18"/>
        </w:rPr>
        <w:t>Ι. Έλεγχος πληρότητας ΤΔΕ</w:t>
      </w:r>
    </w:p>
    <w:p w14:paraId="2BFF476E" w14:textId="5C402BC0" w:rsidR="00D6700B" w:rsidRPr="00851A4A" w:rsidRDefault="00D6700B" w:rsidP="004849B6">
      <w:pPr>
        <w:spacing w:before="12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Ι.1:</w:t>
      </w:r>
      <w:r w:rsidRPr="00851A4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Εξετάζεται </w:t>
      </w:r>
      <w:r w:rsidR="003B3D0C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ότι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έχουν καταχωρηθεί/απαντηθεί όλα τα απαραίτητα πεδία σύμφωνα με τις σχετικές οδηγίες</w:t>
      </w:r>
      <w:r w:rsidR="00332912">
        <w:rPr>
          <w:rFonts w:asciiTheme="minorHAnsi" w:hAnsiTheme="minorHAnsi" w:cstheme="minorHAnsi"/>
          <w:color w:val="000000"/>
          <w:sz w:val="18"/>
          <w:szCs w:val="18"/>
        </w:rPr>
        <w:t xml:space="preserve"> και ότι το ΤΔΕ είναι αρμοδίως υπογεγραμμένο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. Κατά  τη συμπλήρωση </w:t>
      </w:r>
      <w:r w:rsidR="00332912">
        <w:rPr>
          <w:rFonts w:asciiTheme="minorHAnsi" w:hAnsiTheme="minorHAnsi" w:cstheme="minorHAnsi"/>
          <w:color w:val="000000"/>
          <w:sz w:val="18"/>
          <w:szCs w:val="18"/>
        </w:rPr>
        <w:t xml:space="preserve">και υποβολή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του ΤΔΕ </w:t>
      </w:r>
      <w:r w:rsidR="00332912">
        <w:rPr>
          <w:rFonts w:asciiTheme="minorHAnsi" w:hAnsiTheme="minorHAnsi" w:cstheme="minorHAnsi"/>
          <w:color w:val="000000"/>
          <w:sz w:val="18"/>
          <w:szCs w:val="18"/>
        </w:rPr>
        <w:t xml:space="preserve">στο ΟΠΣ ΤΑ,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το σύστημα εξασφαλίζει μέσω ειδοποιήσεων τα υποχρεωτικά πεδία που πρέπει να συμπληρωθούν για να είναι δυνατή η υποβολή του ΤΔΕ.</w:t>
      </w:r>
      <w:r w:rsidR="00154489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B6415C8" w14:textId="2C1EEB31" w:rsidR="00D6700B" w:rsidRPr="00851A4A" w:rsidRDefault="00D6700B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Ι.2:</w:t>
      </w:r>
      <w:r w:rsidRPr="00851A4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Εξετάζεται αν τα τυποποιημένα έντυπα είναι συμπληρωμένα και έχουν επισυναφθεί όλα τα συνοδευτικά έγγραφα που τεκμηριώνουν τα καταχωρημένα στοιχεία του ΤΔΕ</w:t>
      </w:r>
      <w:r w:rsidR="00BA7B4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(π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BA7B40" w:rsidRPr="00851A4A">
        <w:rPr>
          <w:rFonts w:asciiTheme="minorHAnsi" w:hAnsiTheme="minorHAnsi" w:cstheme="minorHAnsi"/>
          <w:color w:val="000000"/>
          <w:sz w:val="18"/>
          <w:szCs w:val="18"/>
        </w:rPr>
        <w:t>χ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BA7B4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αποφάσεις αρμόδιων οργάνων, ειδικές άδειες, σχέδια τευχών διακήρυξης κ.α.).</w:t>
      </w:r>
    </w:p>
    <w:p w14:paraId="1FAD82A7" w14:textId="4064A0CD" w:rsidR="00AE030F" w:rsidRPr="00851A4A" w:rsidRDefault="00D6700B" w:rsidP="00AE030F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Ι.3:</w:t>
      </w:r>
      <w:r w:rsidRPr="00851A4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Εξετάζεται εάν ο ΦΥ έχει την αρμοδιότητα εκτέλεσης του έργου και 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εφόσον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υπάρχουν και άλλοι Φορείς που συνεργάζονται, αναφέρεται η μορφή της συνεργασίας τους. Ο έλεγχος γίνεται με βάση στοιχεία τεκμηρίωσης (π.χ. κανονιστικές αποφάσεις, καταστατικά φορέων, προγραμματικ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ές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σ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υμβάσεις</w:t>
      </w:r>
      <w:r w:rsidR="00AE030F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κ.λπ) που υποβάλλονται συνημμένα στο ΤΔΕ.</w:t>
      </w:r>
    </w:p>
    <w:p w14:paraId="4B2DD8FA" w14:textId="0DA40EA0" w:rsidR="00107B02" w:rsidRPr="00526F6D" w:rsidRDefault="00107B02" w:rsidP="004849B6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Ι.4: Εξετάζεται 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εά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ν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δίνεται επαρκής τεκμηρίωση σχετικά με την αποφυγή της διπλής χρηματοδότησης με αναφορά σε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συνέργεια – συμπληρωματικότητα – επέκταση του έργου με συναφή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που έχουν χρηματοδοτηθεί από άλλα ευρωπαϊκά ή εθνικά κονδύλια ή έργα που σχεδιάζονται ή προτείνονται. Εξετάζεται αν με βάση τα καταχωρημένα στοιχεία είναι σαφής η διάκριση μεταξύ του φυσικού αντικειμένου και των δαπανών που περιλαμβάνονται σε κάθε υφιστάμενο έργο σε σχέση με το προτεινόμενο.</w:t>
      </w:r>
      <w:r w:rsidR="00B7278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16307">
        <w:rPr>
          <w:rFonts w:asciiTheme="minorHAnsi" w:hAnsiTheme="minorHAnsi" w:cstheme="minorHAnsi"/>
          <w:color w:val="000000"/>
          <w:sz w:val="18"/>
          <w:szCs w:val="18"/>
        </w:rPr>
        <w:t xml:space="preserve">Ο χειριστής διενεργεί διασταυρωτικούς ελέγχους </w:t>
      </w:r>
      <w:r w:rsidR="00216307" w:rsidRPr="00216307">
        <w:rPr>
          <w:rFonts w:asciiTheme="minorHAnsi" w:hAnsiTheme="minorHAnsi" w:cstheme="minorHAnsi"/>
          <w:color w:val="000000"/>
          <w:sz w:val="18"/>
          <w:szCs w:val="18"/>
        </w:rPr>
        <w:t>με άλλα πληροφοριακά συστήματα (ΟΠΣ ΕΣΠΑ, ΟΠΣΑΑ κ.λπ.)</w:t>
      </w:r>
      <w:r w:rsidR="00216307">
        <w:rPr>
          <w:rFonts w:asciiTheme="minorHAnsi" w:hAnsiTheme="minorHAnsi" w:cstheme="minorHAnsi"/>
          <w:color w:val="000000"/>
          <w:sz w:val="18"/>
          <w:szCs w:val="18"/>
        </w:rPr>
        <w:t xml:space="preserve"> με σκοπό την επαλήθευση </w:t>
      </w:r>
      <w:r w:rsidR="00026F63">
        <w:rPr>
          <w:rFonts w:asciiTheme="minorHAnsi" w:hAnsiTheme="minorHAnsi" w:cstheme="minorHAnsi"/>
          <w:color w:val="000000"/>
          <w:sz w:val="18"/>
          <w:szCs w:val="18"/>
        </w:rPr>
        <w:t xml:space="preserve">της μη διπλής χρηματοδότησης από άλλα Προγράμματα ή </w:t>
      </w:r>
      <w:r w:rsidR="00053A74">
        <w:rPr>
          <w:rFonts w:asciiTheme="minorHAnsi" w:hAnsiTheme="minorHAnsi" w:cstheme="minorHAnsi"/>
          <w:color w:val="000000"/>
          <w:sz w:val="18"/>
          <w:szCs w:val="18"/>
        </w:rPr>
        <w:t>Τ</w:t>
      </w:r>
      <w:r w:rsidR="00026F63">
        <w:rPr>
          <w:rFonts w:asciiTheme="minorHAnsi" w:hAnsiTheme="minorHAnsi" w:cstheme="minorHAnsi"/>
          <w:color w:val="000000"/>
          <w:sz w:val="18"/>
          <w:szCs w:val="18"/>
        </w:rPr>
        <w:t>αμεία της Ένωσης</w:t>
      </w:r>
      <w:r w:rsidR="00526F6D">
        <w:rPr>
          <w:rFonts w:asciiTheme="minorHAnsi" w:hAnsiTheme="minorHAnsi" w:cstheme="minorHAnsi"/>
          <w:color w:val="000000"/>
          <w:sz w:val="18"/>
          <w:szCs w:val="18"/>
        </w:rPr>
        <w:t xml:space="preserve"> και </w:t>
      </w:r>
      <w:r w:rsidR="00526F6D" w:rsidRPr="00526F6D">
        <w:rPr>
          <w:rFonts w:asciiTheme="minorHAnsi" w:hAnsiTheme="minorHAnsi" w:cstheme="minorHAnsi"/>
          <w:sz w:val="18"/>
          <w:szCs w:val="18"/>
        </w:rPr>
        <w:t>περιγράφει τη σχετική εργασία στο πεδίο «</w:t>
      </w:r>
      <w:r w:rsidR="00526F6D" w:rsidRPr="00526F6D">
        <w:rPr>
          <w:rFonts w:asciiTheme="minorHAnsi" w:hAnsiTheme="minorHAnsi" w:cstheme="minorHAnsi"/>
          <w:i/>
          <w:iCs/>
          <w:sz w:val="18"/>
          <w:szCs w:val="18"/>
        </w:rPr>
        <w:t>Παρατηρήσεις/ Τεκμηρίωση</w:t>
      </w:r>
      <w:r w:rsidR="00526F6D" w:rsidRPr="00526F6D">
        <w:rPr>
          <w:rFonts w:asciiTheme="minorHAnsi" w:hAnsiTheme="minorHAnsi" w:cstheme="minorHAnsi"/>
          <w:sz w:val="18"/>
          <w:szCs w:val="18"/>
        </w:rPr>
        <w:t>»</w:t>
      </w:r>
      <w:r w:rsidR="00526F6D">
        <w:rPr>
          <w:rFonts w:asciiTheme="minorHAnsi" w:hAnsiTheme="minorHAnsi" w:cstheme="minorHAnsi"/>
          <w:sz w:val="18"/>
          <w:szCs w:val="18"/>
        </w:rPr>
        <w:t>.</w:t>
      </w:r>
      <w:r w:rsidR="00216307" w:rsidRPr="00526F6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587598A" w14:textId="4C353D4E" w:rsidR="00DD4761" w:rsidRPr="00851A4A" w:rsidRDefault="00DD4761" w:rsidP="00DD4761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26F6D">
        <w:rPr>
          <w:rFonts w:asciiTheme="minorHAnsi" w:hAnsiTheme="minorHAnsi" w:cstheme="minorHAnsi"/>
          <w:sz w:val="18"/>
          <w:szCs w:val="18"/>
        </w:rPr>
        <w:t>Ι.5:</w:t>
      </w:r>
      <w:r w:rsidR="001C3804" w:rsidRPr="00526F6D">
        <w:rPr>
          <w:rFonts w:asciiTheme="minorHAnsi" w:hAnsiTheme="minorHAnsi" w:cstheme="minorHAnsi"/>
          <w:sz w:val="18"/>
          <w:szCs w:val="18"/>
        </w:rPr>
        <w:t xml:space="preserve"> </w:t>
      </w:r>
      <w:r w:rsidR="00F235B0" w:rsidRPr="00526F6D">
        <w:rPr>
          <w:rFonts w:asciiTheme="minorHAnsi" w:hAnsiTheme="minorHAnsi" w:cstheme="minorHAnsi"/>
          <w:sz w:val="18"/>
          <w:szCs w:val="18"/>
        </w:rPr>
        <w:t xml:space="preserve">Εξετάζεται </w:t>
      </w:r>
      <w:r w:rsidR="00AB708C" w:rsidRPr="00526F6D">
        <w:rPr>
          <w:rFonts w:asciiTheme="minorHAnsi" w:hAnsiTheme="minorHAnsi" w:cstheme="minorHAnsi"/>
          <w:sz w:val="18"/>
          <w:szCs w:val="18"/>
        </w:rPr>
        <w:t>η πληρότητα της</w:t>
      </w:r>
      <w:r w:rsidR="00F235B0" w:rsidRPr="00526F6D">
        <w:rPr>
          <w:rFonts w:asciiTheme="minorHAnsi" w:hAnsiTheme="minorHAnsi" w:cstheme="minorHAnsi"/>
          <w:sz w:val="18"/>
          <w:szCs w:val="18"/>
        </w:rPr>
        <w:t xml:space="preserve"> </w:t>
      </w:r>
      <w:r w:rsidR="00AB708C" w:rsidRPr="00526F6D">
        <w:rPr>
          <w:rFonts w:asciiTheme="minorHAnsi" w:hAnsiTheme="minorHAnsi" w:cstheme="minorHAnsi"/>
          <w:sz w:val="18"/>
          <w:szCs w:val="18"/>
        </w:rPr>
        <w:t xml:space="preserve">τυχόν </w:t>
      </w:r>
      <w:r w:rsidR="00F235B0" w:rsidRPr="00526F6D">
        <w:rPr>
          <w:rFonts w:asciiTheme="minorHAnsi" w:hAnsiTheme="minorHAnsi" w:cstheme="minorHAnsi"/>
          <w:sz w:val="18"/>
          <w:szCs w:val="18"/>
        </w:rPr>
        <w:t>τεκμηρίωση</w:t>
      </w:r>
      <w:r w:rsidR="00AB708C" w:rsidRPr="00526F6D">
        <w:rPr>
          <w:rFonts w:asciiTheme="minorHAnsi" w:hAnsiTheme="minorHAnsi" w:cstheme="minorHAnsi"/>
          <w:sz w:val="18"/>
          <w:szCs w:val="18"/>
        </w:rPr>
        <w:t>ς</w:t>
      </w:r>
      <w:r w:rsidR="00F235B0" w:rsidRPr="00526F6D">
        <w:rPr>
          <w:rFonts w:asciiTheme="minorHAnsi" w:hAnsiTheme="minorHAnsi" w:cstheme="minorHAnsi"/>
          <w:sz w:val="18"/>
          <w:szCs w:val="18"/>
        </w:rPr>
        <w:t xml:space="preserve"> για τη μη ύπαρξη κρατικής ενίσχυσης, ή σε περίπτωση που το </w:t>
      </w:r>
      <w:r w:rsidR="00CA44FB" w:rsidRPr="00526F6D">
        <w:rPr>
          <w:rFonts w:asciiTheme="minorHAnsi" w:hAnsiTheme="minorHAnsi" w:cstheme="minorHAnsi"/>
          <w:sz w:val="18"/>
          <w:szCs w:val="18"/>
        </w:rPr>
        <w:t>έργο ενέχει στοιχεία κρατικ</w:t>
      </w:r>
      <w:r w:rsidR="00F235B0" w:rsidRPr="00526F6D">
        <w:rPr>
          <w:rFonts w:asciiTheme="minorHAnsi" w:hAnsiTheme="minorHAnsi" w:cstheme="minorHAnsi"/>
          <w:sz w:val="18"/>
          <w:szCs w:val="18"/>
        </w:rPr>
        <w:t>ής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ενίσχυσης, αν η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σχετική αναφορά στο καθεστώς ενίσχυσης 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>ή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στις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απαιτούμενες ενέργειες</w:t>
      </w:r>
      <w:r w:rsidR="00F235B0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του ΦΥ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είναι επαρκής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ώστε να διασφαλίσει εκ των προτέρων το συμβιβάσιμο της επιχορήγησης με το δίκαιο περί κρατικών ενισχύσεων. </w:t>
      </w:r>
      <w:r w:rsidR="0048149B" w:rsidRPr="00851A4A">
        <w:rPr>
          <w:rFonts w:asciiTheme="minorHAnsi" w:hAnsiTheme="minorHAnsi" w:cstheme="minorHAnsi"/>
          <w:color w:val="000000"/>
          <w:sz w:val="18"/>
          <w:szCs w:val="18"/>
        </w:rPr>
        <w:t>Ο εν λόγω έλεγχος είναι απαραίτητος ιδίως όταν η απόφαση ένταξης συνιστά απόφαση χορήγησης ενίσχυσης, δηλαδή όταν δεν απαιτείται άλλη διοικητική πράξη μετά την έκδοση της απόφασης ένταξη για την έγκριση της χρηματοδότησης.</w:t>
      </w:r>
    </w:p>
    <w:p w14:paraId="2A4DAE2E" w14:textId="6DE239FA" w:rsidR="001C3804" w:rsidRPr="00851A4A" w:rsidRDefault="001C3804" w:rsidP="001C3804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Ι.6: Εξετάζεται 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εά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ν οι πληροφορίες είναι επαρκείς για να </w:t>
      </w:r>
      <w:r w:rsidR="000D583E" w:rsidRPr="00851A4A">
        <w:rPr>
          <w:rFonts w:asciiTheme="minorHAnsi" w:hAnsiTheme="minorHAnsi" w:cstheme="minorHAnsi"/>
          <w:color w:val="000000"/>
          <w:sz w:val="18"/>
          <w:szCs w:val="18"/>
        </w:rPr>
        <w:t>προσδιοριστεί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ο βαθμός ωριμότητας το</w:t>
      </w:r>
      <w:r w:rsidR="0056438C">
        <w:rPr>
          <w:rFonts w:asciiTheme="minorHAnsi" w:hAnsiTheme="minorHAnsi" w:cstheme="minorHAnsi"/>
          <w:color w:val="000000"/>
          <w:sz w:val="18"/>
          <w:szCs w:val="18"/>
        </w:rPr>
        <w:t>υ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έργου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54489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(Ενότητα Ζ) 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από την άποψη της εξέλιξης των απαιτούμενων προπαρασκευαστικών ενεργειών (μελέτες, έρευνες, αδειοδοτήσεις, εγκρίσεις, τεύχη δημοπράτησης, κ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) για την έναρξη της υλοποίησής του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καθώς και η πρόοδος συγκεκριμένων διοικητικών ή άλλων ενεργειών, πέραν αυτών που εξετάζονται στο πλαίσιο του ανωτέρω κριτηρίου, οι οποίες είναι απαραίτητες για την υλοποίηση του προτεινόμενου έργου (π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χ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διαδικασία απόκτησης γης,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εγκρίσεις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από συλλογικά όργανα, συμβούλια κ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CA44FB" w:rsidRPr="00851A4A">
        <w:rPr>
          <w:rFonts w:asciiTheme="minorHAnsi" w:hAnsiTheme="minorHAnsi" w:cstheme="minorHAnsi"/>
          <w:color w:val="000000"/>
          <w:sz w:val="18"/>
          <w:szCs w:val="18"/>
        </w:rPr>
        <w:t>).</w:t>
      </w:r>
    </w:p>
    <w:p w14:paraId="255F5AFB" w14:textId="50C87407" w:rsidR="00E067B3" w:rsidRPr="00851A4A" w:rsidRDefault="00E067B3" w:rsidP="001C3804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1A4A">
        <w:rPr>
          <w:rFonts w:asciiTheme="minorHAnsi" w:hAnsiTheme="minorHAnsi" w:cstheme="minorHAnsi"/>
          <w:color w:val="000000"/>
          <w:sz w:val="18"/>
          <w:szCs w:val="18"/>
        </w:rPr>
        <w:t>Ι.</w:t>
      </w:r>
      <w:r w:rsidR="00AD2508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="00C122F2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Σε περίπτωση που 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>έχει ήδη δημοσιευτεί η σχετική προκήρυξη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>/ πρόσκληση</w:t>
      </w:r>
      <w:r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ή/ και έχει ήδη συναφθεί η σύμβαση</w:t>
      </w:r>
      <w:r w:rsidR="00C122F2" w:rsidRPr="00851A4A">
        <w:rPr>
          <w:rFonts w:asciiTheme="minorHAnsi" w:hAnsiTheme="minorHAnsi" w:cstheme="minorHAnsi"/>
          <w:color w:val="000000"/>
          <w:sz w:val="18"/>
          <w:szCs w:val="18"/>
        </w:rPr>
        <w:t>, ε</w:t>
      </w:r>
      <w:r w:rsidR="00774C2E" w:rsidRPr="00851A4A">
        <w:rPr>
          <w:rFonts w:asciiTheme="minorHAnsi" w:hAnsiTheme="minorHAnsi" w:cstheme="minorHAnsi"/>
          <w:color w:val="000000"/>
          <w:sz w:val="18"/>
          <w:szCs w:val="18"/>
        </w:rPr>
        <w:t>λέγχονται τα σχετικά έγγραφα που έχει υποβάλλει ο ΦΥ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σύμφωνα με τα αναφερόμενα 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στη 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Διαδικασία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Δ3: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>γκριση Διακήρυξης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 xml:space="preserve"> Δημοσίων Συμβάσεων άνω των ορίων των Οδηγιών της ΕΕ,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Διαδικασία Δ4: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γκριση Πρόσκλησης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Έργων/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Δράσεων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Ε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>νισχύσεων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ή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>/και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 xml:space="preserve">στη 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Διαδικασία Δ5: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Έγκριση</w:t>
      </w:r>
      <w:r w:rsidR="003E7BD8" w:rsidRPr="00851A4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 xml:space="preserve">Σύναψης Δημοσίων Συμβάσεων </w:t>
      </w:r>
      <w:r w:rsidR="00605F84">
        <w:rPr>
          <w:rFonts w:asciiTheme="minorHAnsi" w:hAnsiTheme="minorHAnsi" w:cstheme="minorHAnsi"/>
          <w:color w:val="000000"/>
          <w:sz w:val="18"/>
          <w:szCs w:val="18"/>
        </w:rPr>
        <w:t>άνω των ορίων των Οδηγιών της ΕΕ</w:t>
      </w:r>
      <w:r w:rsidR="00C57BD6" w:rsidRPr="00851A4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75BB58B" w14:textId="24506299" w:rsidR="001C3804" w:rsidRPr="00537DCE" w:rsidRDefault="001C3804" w:rsidP="00DD4761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E24DFCC" w14:textId="362F1C7B" w:rsidR="00DD4761" w:rsidRPr="00537DCE" w:rsidRDefault="0071678C" w:rsidP="0071678C">
      <w:pPr>
        <w:ind w:left="346" w:hanging="357"/>
        <w:rPr>
          <w:rFonts w:asciiTheme="minorHAnsi" w:hAnsiTheme="minorHAnsi" w:cstheme="minorHAnsi"/>
        </w:rPr>
      </w:pPr>
      <w:r w:rsidRPr="00537DCE">
        <w:rPr>
          <w:rFonts w:asciiTheme="minorHAnsi" w:hAnsiTheme="minorHAnsi" w:cstheme="minorHAnsi"/>
          <w:b/>
          <w:bCs/>
          <w:color w:val="000000"/>
          <w:sz w:val="18"/>
          <w:szCs w:val="18"/>
        </w:rPr>
        <w:t>ΙΙ. Έλεγχος συμβατότητας ΤΔΕ με το ΕΣΑΑ Ελλάδα 2.0</w:t>
      </w:r>
      <w:r w:rsidRPr="00537DCE">
        <w:rPr>
          <w:rFonts w:asciiTheme="minorHAnsi" w:hAnsiTheme="minorHAnsi" w:cstheme="minorHAnsi"/>
          <w:b/>
          <w:bCs/>
          <w:color w:val="FFFFFF"/>
          <w:sz w:val="18"/>
          <w:szCs w:val="18"/>
        </w:rPr>
        <w:t>ΙΙ</w:t>
      </w:r>
      <w:r w:rsidRPr="00537DCE">
        <w:rPr>
          <w:rFonts w:asciiTheme="minorHAnsi" w:hAnsiTheme="minorHAnsi" w:cstheme="minorHAnsi"/>
          <w:color w:val="FFFFFF"/>
          <w:sz w:val="18"/>
          <w:szCs w:val="18"/>
        </w:rPr>
        <w:t>. Έλεγχος</w:t>
      </w:r>
      <w:r w:rsidRPr="00537DCE">
        <w:rPr>
          <w:rFonts w:asciiTheme="minorHAnsi" w:hAnsiTheme="minorHAnsi" w:cstheme="minorHAnsi"/>
          <w:color w:val="FFFFFF"/>
          <w:sz w:val="16"/>
          <w:szCs w:val="16"/>
        </w:rPr>
        <w:t xml:space="preserve"> συμβατότητας ΤΔΕ με το ΕΣΑΑ Ελλάδα 2.0</w:t>
      </w:r>
    </w:p>
    <w:p w14:paraId="6330E552" w14:textId="459F7DD6" w:rsidR="00DD4761" w:rsidRPr="00537DCE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Τα πεδία της ενότητας αυτής ελέγχονται σύμφωνα με τα </w:t>
      </w:r>
      <w:r w:rsidR="00EA179B" w:rsidRPr="00537DCE">
        <w:rPr>
          <w:rFonts w:asciiTheme="minorHAnsi" w:hAnsiTheme="minorHAnsi" w:cstheme="minorHAnsi"/>
          <w:color w:val="000000"/>
          <w:sz w:val="18"/>
          <w:szCs w:val="18"/>
        </w:rPr>
        <w:t>έγγραφα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A179B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του 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>εγκεκριμένο</w:t>
      </w:r>
      <w:r w:rsidR="00EA179B" w:rsidRPr="00537DCE">
        <w:rPr>
          <w:rFonts w:asciiTheme="minorHAnsi" w:hAnsiTheme="minorHAnsi" w:cstheme="minorHAnsi"/>
          <w:color w:val="000000"/>
          <w:sz w:val="18"/>
          <w:szCs w:val="18"/>
        </w:rPr>
        <w:t>υ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ΕΣΑΑ και ειδικότερα το αρχείο της αναλυτικής περιγραφής του έργου (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  <w:lang w:val="en-US"/>
        </w:rPr>
        <w:t>Fiche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>), την κοστολόγησ</w:t>
      </w:r>
      <w:r w:rsidR="00101D02" w:rsidRPr="00537DCE">
        <w:rPr>
          <w:rFonts w:asciiTheme="minorHAnsi" w:hAnsiTheme="minorHAnsi" w:cstheme="minorHAnsi"/>
          <w:color w:val="000000"/>
          <w:sz w:val="18"/>
          <w:szCs w:val="18"/>
        </w:rPr>
        <w:t>ή του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  <w:lang w:val="en-US"/>
        </w:rPr>
        <w:t>Project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  <w:lang w:val="en-US"/>
        </w:rPr>
        <w:t>Snapshot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) και την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Ε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κτελεστική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πόφαση του Συμβουλίου για την έγκριση της αξιολόγησης του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Σ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χεδίου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νάκαμψης και </w:t>
      </w:r>
      <w:r w:rsidR="00AD1C7B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>νθεκτικότητας της Ελλάδας</w:t>
      </w:r>
      <w:r w:rsidR="007B0319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((ST 10152/21, ST 10152/21 ADD 1)</w:t>
      </w:r>
      <w:r w:rsidR="009B1CA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5B508BF8" w14:textId="48230A22" w:rsidR="00BC31C5" w:rsidRPr="00537DCE" w:rsidRDefault="00AE030F" w:rsidP="00AE030F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ΙΙ.1</w:t>
      </w:r>
      <w:r w:rsidR="00D01598" w:rsidRPr="00537DCE">
        <w:rPr>
          <w:rFonts w:asciiTheme="minorHAnsi" w:hAnsiTheme="minorHAnsi" w:cstheme="minorHAnsi"/>
          <w:color w:val="000000"/>
          <w:sz w:val="18"/>
          <w:szCs w:val="18"/>
        </w:rPr>
        <w:t>: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Εξετάζεται ε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άν το έργο που περιγράφεται στο ΤΔΕ αντιστοιχεί σε συγκεκριμένο έργο που προβλέπεται στο ΕΣΑΑ Ελλάδα 2.0 και ταυτοποιείται με τον μοναδικό αριθμό της Δράσης (Measure ID) και την ένδειξη Subproject 1, 2 κλπ. </w:t>
      </w:r>
    </w:p>
    <w:p w14:paraId="4983FBA6" w14:textId="0177E3AD" w:rsidR="00BC31C5" w:rsidRPr="00537DCE" w:rsidRDefault="00D01598" w:rsidP="00AE030F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882AB7" w:rsidRPr="00537DCE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: Εξετάζεται </w:t>
      </w:r>
      <w:r w:rsidR="00CA44FB" w:rsidRPr="00537DCE">
        <w:rPr>
          <w:rFonts w:asciiTheme="minorHAnsi" w:hAnsiTheme="minorHAnsi" w:cstheme="minorHAnsi"/>
          <w:color w:val="000000"/>
          <w:sz w:val="18"/>
          <w:szCs w:val="18"/>
        </w:rPr>
        <w:t>ε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άν η περιγραφή του φυσικού αντικειμένου του έργου </w:t>
      </w:r>
      <w:r w:rsidR="00154489" w:rsidRPr="00537DCE">
        <w:rPr>
          <w:rFonts w:asciiTheme="minorHAnsi" w:hAnsiTheme="minorHAnsi" w:cstheme="minorHAnsi"/>
          <w:color w:val="000000"/>
          <w:sz w:val="18"/>
          <w:szCs w:val="18"/>
        </w:rPr>
        <w:t>(Ενότητ</w:t>
      </w:r>
      <w:r w:rsidR="00FB4095" w:rsidRPr="00537DCE">
        <w:rPr>
          <w:rFonts w:asciiTheme="minorHAnsi" w:hAnsiTheme="minorHAnsi" w:cstheme="minorHAnsi"/>
          <w:color w:val="000000"/>
          <w:sz w:val="18"/>
          <w:szCs w:val="18"/>
        </w:rPr>
        <w:t>ες</w:t>
      </w:r>
      <w:r w:rsidR="00154489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Δ</w:t>
      </w:r>
      <w:r w:rsidR="00FB409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και Ι</w:t>
      </w:r>
      <w:r w:rsidR="00154489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>συμφωνεί με την περιγραφή του στ</w:t>
      </w:r>
      <w:r w:rsidR="00882AB7" w:rsidRPr="00537DCE">
        <w:rPr>
          <w:rFonts w:asciiTheme="minorHAnsi" w:hAnsiTheme="minorHAnsi" w:cstheme="minorHAnsi"/>
          <w:color w:val="000000"/>
          <w:sz w:val="18"/>
          <w:szCs w:val="18"/>
        </w:rPr>
        <w:t>ην Εκτελεστική Απόφαση του Συμβουλίου και το ΕΣΑΑ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, όσον αφορά: α) στα βασικά τεχνικά, λειτουργικά και λοιπά χαρακτηριστικά της, β) στη μεθοδολογία υλοποίησης (επιλογή μεθοδολογίας και ανάλυση της υλοποίησης του έργου ή των επιμέρους συμβάσεων, 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απαιτούμενες ενέργειες, χρονική αλληλουχία ενεργειών), γ) στην αποτύπωση των παραδοτέων του έργου, δ) </w:t>
      </w:r>
      <w:r w:rsidR="00AE1FDF" w:rsidRPr="00537DCE">
        <w:rPr>
          <w:rFonts w:asciiTheme="minorHAnsi" w:hAnsiTheme="minorHAnsi" w:cstheme="minorHAnsi"/>
          <w:color w:val="000000"/>
          <w:sz w:val="18"/>
          <w:szCs w:val="18"/>
        </w:rPr>
        <w:t>σε ενέργειες που δύναται να χρηματοδοτηθούν από το ΤΑ</w:t>
      </w:r>
      <w:r w:rsidR="003B3D0C">
        <w:rPr>
          <w:rFonts w:asciiTheme="minorHAnsi" w:hAnsiTheme="minorHAnsi" w:cstheme="minorHAnsi"/>
          <w:color w:val="000000"/>
          <w:sz w:val="18"/>
          <w:szCs w:val="18"/>
        </w:rPr>
        <w:t>Α</w:t>
      </w:r>
      <w:r w:rsidR="00AE1FDF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A622AB" w:rsidRPr="00537DCE">
        <w:rPr>
          <w:rFonts w:asciiTheme="minorHAnsi" w:hAnsiTheme="minorHAnsi" w:cstheme="minorHAnsi"/>
          <w:color w:val="000000"/>
          <w:sz w:val="18"/>
          <w:szCs w:val="18"/>
        </w:rPr>
        <w:t>Εξετάζονται κατά περίπτωση τ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υχόν </w:t>
      </w:r>
      <w:r w:rsidR="00A622AB" w:rsidRPr="00537DCE">
        <w:rPr>
          <w:rFonts w:asciiTheme="minorHAnsi" w:hAnsiTheme="minorHAnsi" w:cstheme="minorHAnsi"/>
          <w:color w:val="000000"/>
          <w:sz w:val="18"/>
          <w:szCs w:val="18"/>
        </w:rPr>
        <w:t>διαφοροποιήσεις</w:t>
      </w:r>
      <w:r w:rsidR="00BC31C5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από το υποβληθέν σχέδιο</w:t>
      </w:r>
      <w:r w:rsidR="00A622AB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, ελέγχεται η ικανοποιητική τεκμηρίωση αυτών και </w:t>
      </w:r>
      <w:r w:rsidR="000C1F89" w:rsidRPr="00537DCE">
        <w:rPr>
          <w:rFonts w:asciiTheme="minorHAnsi" w:hAnsiTheme="minorHAnsi" w:cstheme="minorHAnsi"/>
          <w:color w:val="000000"/>
          <w:sz w:val="18"/>
          <w:szCs w:val="18"/>
        </w:rPr>
        <w:t>καταγράφονται οι σχετικές παρατηρήσεις</w:t>
      </w:r>
      <w:r w:rsidR="00EE4E8B" w:rsidRPr="00537DC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BB7875F" w14:textId="40713FA8" w:rsidR="00CA44FB" w:rsidRPr="00537DCE" w:rsidRDefault="00CA44FB" w:rsidP="00CA44FB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776793" w:rsidRPr="00537DCE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: Εξετάζεται </w:t>
      </w:r>
      <w:r w:rsidR="003B3D0C">
        <w:rPr>
          <w:rFonts w:asciiTheme="minorHAnsi" w:hAnsiTheme="minorHAnsi" w:cstheme="minorHAnsi"/>
          <w:color w:val="000000"/>
          <w:sz w:val="18"/>
          <w:szCs w:val="18"/>
        </w:rPr>
        <w:t>η ρεαλιστικότητα του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B45540" w:rsidRPr="00537DCE">
        <w:rPr>
          <w:rFonts w:asciiTheme="minorHAnsi" w:hAnsiTheme="minorHAnsi" w:cstheme="minorHAnsi"/>
          <w:color w:val="000000"/>
          <w:sz w:val="18"/>
          <w:szCs w:val="18"/>
        </w:rPr>
        <w:t>χρονοδι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>αγράμματος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υλοποίησης του έργου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 xml:space="preserve">, ως προκύπτει από τις </w:t>
      </w:r>
      <w:r w:rsidR="000C1F89" w:rsidRPr="00537DCE">
        <w:rPr>
          <w:rFonts w:asciiTheme="minorHAnsi" w:hAnsiTheme="minorHAnsi" w:cstheme="minorHAnsi"/>
          <w:color w:val="000000"/>
          <w:sz w:val="18"/>
          <w:szCs w:val="18"/>
        </w:rPr>
        <w:t>Ενότητες Ε και Ι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σε σχέση με:</w:t>
      </w:r>
    </w:p>
    <w:p w14:paraId="584919C8" w14:textId="62CE98E0" w:rsidR="00CA44FB" w:rsidRPr="00537DCE" w:rsidRDefault="00CA44FB" w:rsidP="00CA44FB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τα ορόσημα και τους στόχους που ορίζονται στο εγκεκριμένο ΕΣΑΑ</w:t>
      </w:r>
      <w:r w:rsidR="00B45540">
        <w:rPr>
          <w:rFonts w:asciiTheme="minorHAnsi" w:hAnsiTheme="minorHAnsi" w:cstheme="minorHAnsi"/>
          <w:color w:val="000000"/>
          <w:sz w:val="18"/>
          <w:szCs w:val="18"/>
        </w:rPr>
        <w:t xml:space="preserve"> και αναφέρονται στην Ενότητα Ε</w:t>
      </w:r>
    </w:p>
    <w:p w14:paraId="076EE46D" w14:textId="1C6B1716" w:rsidR="00CA44FB" w:rsidRPr="00537DCE" w:rsidRDefault="00CA44FB" w:rsidP="00CA44FB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>την μέθοδο υλοποίησης (δημόσια σύμβαση, αυτεπιστασία κ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3656ADC1" w14:textId="5C145A05" w:rsidR="00730EA6" w:rsidRDefault="00CA44FB" w:rsidP="00730EA6">
      <w:pPr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τους ενδεχόμενους κινδύνους που συνδέονται με την υλοποίηση </w:t>
      </w:r>
      <w:r w:rsidR="00F27654" w:rsidRPr="00537DCE">
        <w:rPr>
          <w:rFonts w:asciiTheme="minorHAnsi" w:hAnsiTheme="minorHAnsi" w:cstheme="minorHAnsi"/>
          <w:color w:val="000000"/>
          <w:sz w:val="18"/>
          <w:szCs w:val="18"/>
        </w:rPr>
        <w:t>του έργου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π.χ. αρχαιολογικά ευρήματα ή πιθανές καθυστερήσεις σχετικά με την έκδοση κανονιστικών αποφάσεων που απαιτούνται για την υλοποίηση </w:t>
      </w:r>
      <w:r w:rsidR="00F27654" w:rsidRPr="00537DCE">
        <w:rPr>
          <w:rFonts w:asciiTheme="minorHAnsi" w:hAnsiTheme="minorHAnsi" w:cstheme="minorHAnsi"/>
          <w:color w:val="000000"/>
          <w:sz w:val="18"/>
          <w:szCs w:val="18"/>
        </w:rPr>
        <w:t>του έργου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όπως κήρυξη απαλλοτριώσεων κ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λπ</w:t>
      </w:r>
      <w:r w:rsidR="00025DF1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84EC0D5" w14:textId="47137060" w:rsidR="00730EA6" w:rsidRPr="006F1B0D" w:rsidRDefault="00730EA6" w:rsidP="006F1B0D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F1B0D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134A39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="006F1B0D">
        <w:rPr>
          <w:rFonts w:asciiTheme="minorHAnsi" w:hAnsiTheme="minorHAnsi" w:cstheme="minorHAnsi"/>
          <w:color w:val="000000"/>
          <w:sz w:val="18"/>
          <w:szCs w:val="18"/>
        </w:rPr>
        <w:t xml:space="preserve">: Επιβεβαιώνεται η δυνατότητα χρηματοδότησης του έργου σύμφωνα με την ημερομηνία </w:t>
      </w:r>
      <w:r w:rsidR="0039286C">
        <w:rPr>
          <w:rFonts w:asciiTheme="minorHAnsi" w:hAnsiTheme="minorHAnsi" w:cstheme="minorHAnsi"/>
          <w:color w:val="000000"/>
          <w:sz w:val="18"/>
          <w:szCs w:val="18"/>
        </w:rPr>
        <w:t>ορόσημο του Κανονισμού 241/202</w:t>
      </w:r>
      <w:r w:rsidR="002B153F">
        <w:rPr>
          <w:rFonts w:asciiTheme="minorHAnsi" w:hAnsiTheme="minorHAnsi" w:cstheme="minorHAnsi"/>
          <w:color w:val="000000"/>
          <w:sz w:val="18"/>
          <w:szCs w:val="18"/>
        </w:rPr>
        <w:t xml:space="preserve">1, ήτοι </w:t>
      </w:r>
      <w:r w:rsidR="00CE30CC">
        <w:rPr>
          <w:rFonts w:asciiTheme="minorHAnsi" w:hAnsiTheme="minorHAnsi" w:cstheme="minorHAnsi"/>
          <w:color w:val="000000"/>
          <w:sz w:val="18"/>
          <w:szCs w:val="18"/>
        </w:rPr>
        <w:t>την</w:t>
      </w:r>
      <w:r w:rsidR="0039286C">
        <w:rPr>
          <w:rFonts w:asciiTheme="minorHAnsi" w:hAnsiTheme="minorHAnsi" w:cstheme="minorHAnsi"/>
          <w:color w:val="000000"/>
          <w:sz w:val="18"/>
          <w:szCs w:val="18"/>
        </w:rPr>
        <w:t xml:space="preserve"> 1</w:t>
      </w:r>
      <w:r w:rsidR="0039286C" w:rsidRPr="00537DCE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η</w:t>
      </w:r>
      <w:r w:rsidR="0039286C">
        <w:rPr>
          <w:rFonts w:asciiTheme="minorHAnsi" w:hAnsiTheme="minorHAnsi" w:cstheme="minorHAnsi"/>
          <w:color w:val="000000"/>
          <w:sz w:val="18"/>
          <w:szCs w:val="18"/>
        </w:rPr>
        <w:t xml:space="preserve"> Φεβρουαρίου 2020</w:t>
      </w:r>
      <w:r w:rsidR="00CE30C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DEBB5A8" w14:textId="4F217660" w:rsidR="00CA44FB" w:rsidRPr="00537DCE" w:rsidRDefault="00CA44FB" w:rsidP="00CA44FB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A6DA9">
        <w:rPr>
          <w:rFonts w:asciiTheme="minorHAnsi" w:hAnsiTheme="minorHAnsi" w:cstheme="minorHAnsi"/>
          <w:color w:val="000000"/>
          <w:sz w:val="18"/>
          <w:szCs w:val="18"/>
        </w:rPr>
        <w:t>ΙΙ.</w:t>
      </w:r>
      <w:r w:rsidR="00DA6DA9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="00741911" w:rsidRPr="00DA6DA9">
        <w:rPr>
          <w:rFonts w:asciiTheme="minorHAnsi" w:hAnsiTheme="minorHAnsi" w:cstheme="minorHAnsi"/>
          <w:color w:val="000000"/>
          <w:sz w:val="18"/>
          <w:szCs w:val="18"/>
        </w:rPr>
        <w:t xml:space="preserve"> &amp; ΙΙ.</w:t>
      </w:r>
      <w:r w:rsidR="00DA6DA9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DA6DA9">
        <w:rPr>
          <w:rFonts w:asciiTheme="minorHAnsi" w:hAnsiTheme="minorHAnsi" w:cstheme="minorHAnsi"/>
          <w:color w:val="000000"/>
          <w:sz w:val="18"/>
          <w:szCs w:val="18"/>
        </w:rPr>
        <w:t xml:space="preserve">: Εξετάζεται 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εάν ο προϋπολογισμός του έργου</w:t>
      </w:r>
      <w:r w:rsidR="00E77C53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είναι συμβατός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με τον προβλεπόμενο στο ΕΣΑΑ</w:t>
      </w:r>
      <w:r w:rsidR="007D7AB8"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και το Άρθρο 16 της ΥΑ σύστασης του ΣΔΕ,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 xml:space="preserve"> εάν περιλαμβάνει όλα τα αναγκαία κόστη σε σχέση με το προτεινόμενο φυσικό αντικείμενο/παραδοτέα. Ομοίως ελέγχονται τυχόν διαφοροποιήσεις και η τεκμηρίωση αυτών</w:t>
      </w:r>
      <w:r w:rsidR="005B6C81" w:rsidRPr="00537DCE">
        <w:rPr>
          <w:rFonts w:asciiTheme="minorHAnsi" w:hAnsiTheme="minorHAnsi" w:cstheme="minorHAnsi"/>
          <w:color w:val="000000"/>
          <w:sz w:val="18"/>
          <w:szCs w:val="18"/>
        </w:rPr>
        <w:t>, κα</w:t>
      </w:r>
      <w:r w:rsidRPr="00537DCE">
        <w:rPr>
          <w:rFonts w:asciiTheme="minorHAnsi" w:hAnsiTheme="minorHAnsi" w:cstheme="minorHAnsi"/>
          <w:color w:val="000000"/>
          <w:sz w:val="18"/>
          <w:szCs w:val="18"/>
        </w:rPr>
        <w:t>θώς και εάν αναφέρονται άλλες πηγές χρηματοδότησης (πχ ΕΣΠΑ, ιδιωτικά κεφάλαια κ.α.) και το ποσό της συνεισφοράς τους.</w:t>
      </w:r>
      <w:r w:rsidR="00521959">
        <w:rPr>
          <w:rFonts w:asciiTheme="minorHAnsi" w:hAnsiTheme="minorHAnsi" w:cstheme="minorHAnsi"/>
          <w:color w:val="000000"/>
          <w:sz w:val="18"/>
          <w:szCs w:val="18"/>
        </w:rPr>
        <w:t xml:space="preserve"> Προσοχή απαιτείται στην ορθή αναγραφή της επιλεξιμότητας ή μη του ΦΠΑ εκ μέρους του φορέα. Ε</w:t>
      </w:r>
      <w:r w:rsidR="00521959" w:rsidRPr="00521959">
        <w:rPr>
          <w:rFonts w:asciiTheme="minorHAnsi" w:hAnsiTheme="minorHAnsi" w:cstheme="minorHAnsi"/>
          <w:color w:val="000000"/>
          <w:sz w:val="18"/>
          <w:szCs w:val="18"/>
        </w:rPr>
        <w:t>πί της αρχής, αναφέρεται ότι ο ΦΠΑ δεν είναι επιλέξιμος για χρηματοδότηση από το ΠΔΕ όταν ανακτάται, επίσης δεν είναι επιλέξιμος για χρηματοδότηση στις περιπτώσεις έργων κρατικών ενισχύσεων</w:t>
      </w:r>
      <w:r w:rsidR="00521959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2E09033" w14:textId="77777777" w:rsidR="00D737D7" w:rsidRPr="00521959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D737D7" w:rsidRPr="00521959" w:rsidSect="007156A2">
      <w:headerReference w:type="default" r:id="rId11"/>
      <w:footerReference w:type="default" r:id="rId12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53B6" w14:textId="77777777" w:rsidR="00890FC0" w:rsidRDefault="00890FC0" w:rsidP="00E241E5">
      <w:r>
        <w:separator/>
      </w:r>
    </w:p>
  </w:endnote>
  <w:endnote w:type="continuationSeparator" w:id="0">
    <w:p w14:paraId="1C83615B" w14:textId="77777777" w:rsidR="00890FC0" w:rsidRDefault="00890FC0" w:rsidP="00E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8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5577"/>
      <w:gridCol w:w="4699"/>
      <w:gridCol w:w="4612"/>
    </w:tblGrid>
    <w:tr w:rsidR="0029055C" w:rsidRPr="0029055C" w14:paraId="2E6D15F0" w14:textId="77777777" w:rsidTr="00F9276E">
      <w:trPr>
        <w:trHeight w:val="692"/>
      </w:trPr>
      <w:tc>
        <w:tcPr>
          <w:tcW w:w="5577" w:type="dxa"/>
          <w:shd w:val="clear" w:color="auto" w:fill="auto"/>
        </w:tcPr>
        <w:p w14:paraId="28BFF45B" w14:textId="6868FE8F" w:rsidR="0029055C" w:rsidRPr="00620D11" w:rsidRDefault="0029055C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Δ1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_Ε8</w:t>
          </w:r>
        </w:p>
        <w:p w14:paraId="670E1FC6" w14:textId="3534498C" w:rsidR="0029055C" w:rsidRPr="00620D11" w:rsidRDefault="0029055C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Έκδοση 1</w:t>
          </w:r>
          <w:r w:rsidR="00951A3C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.</w:t>
          </w:r>
          <w:r w:rsidR="001238F5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3E5CB2B" w14:textId="15A86B0E" w:rsidR="0029055C" w:rsidRPr="0029055C" w:rsidRDefault="0029055C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699" w:type="dxa"/>
          <w:shd w:val="clear" w:color="auto" w:fill="auto"/>
          <w:vAlign w:val="center"/>
        </w:tcPr>
        <w:p w14:paraId="41AFFB1A" w14:textId="77777777" w:rsidR="0029055C" w:rsidRPr="0029055C" w:rsidRDefault="0029055C" w:rsidP="0029055C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7278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</w:p>
      </w:tc>
      <w:tc>
        <w:tcPr>
          <w:tcW w:w="4612" w:type="dxa"/>
          <w:shd w:val="clear" w:color="auto" w:fill="auto"/>
          <w:vAlign w:val="center"/>
        </w:tcPr>
        <w:p w14:paraId="1740DD0E" w14:textId="77777777" w:rsidR="0029055C" w:rsidRPr="0029055C" w:rsidRDefault="0029055C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29EF6657" w14:textId="1172F8E5" w:rsidR="00F24235" w:rsidRDefault="00D836B7">
    <w:pPr>
      <w:pStyle w:val="a5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6340E1C" wp14:editId="5275EF87">
          <wp:simplePos x="0" y="0"/>
          <wp:positionH relativeFrom="column">
            <wp:posOffset>7023735</wp:posOffset>
          </wp:positionH>
          <wp:positionV relativeFrom="paragraph">
            <wp:posOffset>-347980</wp:posOffset>
          </wp:positionV>
          <wp:extent cx="2353945" cy="305435"/>
          <wp:effectExtent l="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7F9C" w14:textId="77777777" w:rsidR="00890FC0" w:rsidRDefault="00890FC0" w:rsidP="00E241E5">
      <w:r>
        <w:separator/>
      </w:r>
    </w:p>
  </w:footnote>
  <w:footnote w:type="continuationSeparator" w:id="0">
    <w:p w14:paraId="622D8F52" w14:textId="77777777" w:rsidR="00890FC0" w:rsidRDefault="00890FC0" w:rsidP="00E2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7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8067"/>
      <w:gridCol w:w="6930"/>
    </w:tblGrid>
    <w:tr w:rsidR="00B2386D" w:rsidRPr="003141B1" w14:paraId="53DEEF8C" w14:textId="77777777" w:rsidTr="004D1864">
      <w:trPr>
        <w:trHeight w:val="105"/>
      </w:trPr>
      <w:tc>
        <w:tcPr>
          <w:tcW w:w="8067" w:type="dxa"/>
          <w:shd w:val="clear" w:color="auto" w:fill="auto"/>
        </w:tcPr>
        <w:p w14:paraId="4E8152D1" w14:textId="77777777" w:rsidR="00B2386D" w:rsidRPr="003141B1" w:rsidRDefault="00B2386D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6930" w:type="dxa"/>
          <w:shd w:val="clear" w:color="auto" w:fill="auto"/>
        </w:tcPr>
        <w:p w14:paraId="5252F71D" w14:textId="77777777" w:rsidR="00B2386D" w:rsidRPr="003141B1" w:rsidRDefault="00057275" w:rsidP="00B2386D">
          <w:pPr>
            <w:pStyle w:val="a4"/>
            <w:spacing w:before="100"/>
            <w:jc w:val="right"/>
            <w:rPr>
              <w:rFonts w:ascii="Tahoma" w:hAnsi="Tahoma" w:cs="Tahoma"/>
              <w:i/>
              <w:color w:val="2F5496"/>
              <w:sz w:val="16"/>
              <w:szCs w:val="16"/>
              <w:lang w:eastAsia="en-US"/>
            </w:rPr>
          </w:pPr>
          <w:r w:rsidRPr="003141B1"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  <w:t xml:space="preserve">    </w:t>
          </w:r>
          <w:r w:rsidR="00A61195" w:rsidRPr="003141B1"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  <w:t>Λίστα Εξέτασης Πληρότητας και Συμβατότητας</w:t>
          </w:r>
        </w:p>
      </w:tc>
    </w:tr>
  </w:tbl>
  <w:p w14:paraId="2A98A9CC" w14:textId="77777777" w:rsidR="00B2386D" w:rsidRPr="003141B1" w:rsidRDefault="00B2386D">
    <w:pPr>
      <w:pStyle w:val="a4"/>
      <w:rPr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32"/>
    <w:multiLevelType w:val="hybridMultilevel"/>
    <w:tmpl w:val="EBD27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423"/>
    <w:multiLevelType w:val="hybridMultilevel"/>
    <w:tmpl w:val="6C6E5546"/>
    <w:lvl w:ilvl="0" w:tplc="0408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E3C5848"/>
    <w:multiLevelType w:val="hybridMultilevel"/>
    <w:tmpl w:val="379601B2"/>
    <w:lvl w:ilvl="0" w:tplc="F566EF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997"/>
    <w:multiLevelType w:val="multilevel"/>
    <w:tmpl w:val="457C31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209D4"/>
    <w:multiLevelType w:val="hybridMultilevel"/>
    <w:tmpl w:val="61C42568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284B0D"/>
    <w:multiLevelType w:val="hybridMultilevel"/>
    <w:tmpl w:val="D1AA0054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852"/>
    <w:multiLevelType w:val="hybridMultilevel"/>
    <w:tmpl w:val="32E872E6"/>
    <w:lvl w:ilvl="0" w:tplc="BAD884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3AA"/>
    <w:multiLevelType w:val="hybridMultilevel"/>
    <w:tmpl w:val="C6F43C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0A04"/>
    <w:multiLevelType w:val="hybridMultilevel"/>
    <w:tmpl w:val="31B43CA4"/>
    <w:lvl w:ilvl="0" w:tplc="292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14D4D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17925"/>
    <w:multiLevelType w:val="multilevel"/>
    <w:tmpl w:val="954CE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1B6C19"/>
    <w:multiLevelType w:val="hybridMultilevel"/>
    <w:tmpl w:val="F01E6294"/>
    <w:lvl w:ilvl="0" w:tplc="F7808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351B4"/>
    <w:multiLevelType w:val="multilevel"/>
    <w:tmpl w:val="357C1D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20F0"/>
    <w:multiLevelType w:val="hybridMultilevel"/>
    <w:tmpl w:val="F15E2DFC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044B0"/>
    <w:multiLevelType w:val="hybridMultilevel"/>
    <w:tmpl w:val="8B9A1F4A"/>
    <w:lvl w:ilvl="0" w:tplc="B64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4C0"/>
    <w:multiLevelType w:val="hybridMultilevel"/>
    <w:tmpl w:val="AA8C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7B0"/>
    <w:multiLevelType w:val="hybridMultilevel"/>
    <w:tmpl w:val="BC523262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0BB6"/>
    <w:multiLevelType w:val="hybridMultilevel"/>
    <w:tmpl w:val="E9608B66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50C2B"/>
    <w:multiLevelType w:val="hybridMultilevel"/>
    <w:tmpl w:val="22AEC606"/>
    <w:lvl w:ilvl="0" w:tplc="4468D58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B4584"/>
    <w:multiLevelType w:val="multilevel"/>
    <w:tmpl w:val="416AE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072DE6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A37DE"/>
    <w:multiLevelType w:val="hybridMultilevel"/>
    <w:tmpl w:val="0DE0A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4223"/>
    <w:multiLevelType w:val="hybridMultilevel"/>
    <w:tmpl w:val="969A1CF8"/>
    <w:lvl w:ilvl="0" w:tplc="A1408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677C"/>
    <w:multiLevelType w:val="hybridMultilevel"/>
    <w:tmpl w:val="83908EB6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4177B"/>
    <w:multiLevelType w:val="hybridMultilevel"/>
    <w:tmpl w:val="925C499A"/>
    <w:lvl w:ilvl="0" w:tplc="0186CDD2">
      <w:start w:val="1"/>
      <w:numFmt w:val="bullet"/>
      <w:suff w:val="space"/>
      <w:lvlText w:val=""/>
      <w:lvlJc w:val="left"/>
      <w:pPr>
        <w:ind w:left="737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82A48"/>
    <w:multiLevelType w:val="hybridMultilevel"/>
    <w:tmpl w:val="9EDE55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7231F"/>
    <w:multiLevelType w:val="hybridMultilevel"/>
    <w:tmpl w:val="33C2F426"/>
    <w:lvl w:ilvl="0" w:tplc="0442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20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23"/>
  </w:num>
  <w:num w:numId="10">
    <w:abstractNumId w:val="4"/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2"/>
  </w:num>
  <w:num w:numId="20">
    <w:abstractNumId w:val="3"/>
  </w:num>
  <w:num w:numId="21">
    <w:abstractNumId w:val="15"/>
  </w:num>
  <w:num w:numId="22">
    <w:abstractNumId w:val="21"/>
  </w:num>
  <w:num w:numId="23">
    <w:abstractNumId w:val="8"/>
  </w:num>
  <w:num w:numId="24">
    <w:abstractNumId w:val="7"/>
  </w:num>
  <w:num w:numId="25">
    <w:abstractNumId w:val="24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75"/>
    <w:rsid w:val="00014C9A"/>
    <w:rsid w:val="000153FA"/>
    <w:rsid w:val="00017AC0"/>
    <w:rsid w:val="00017F75"/>
    <w:rsid w:val="0002067C"/>
    <w:rsid w:val="00020E5A"/>
    <w:rsid w:val="00021C69"/>
    <w:rsid w:val="00025DF1"/>
    <w:rsid w:val="00026F63"/>
    <w:rsid w:val="00030899"/>
    <w:rsid w:val="00032930"/>
    <w:rsid w:val="0003669E"/>
    <w:rsid w:val="0003676D"/>
    <w:rsid w:val="00036F08"/>
    <w:rsid w:val="0003791E"/>
    <w:rsid w:val="0004133A"/>
    <w:rsid w:val="0005197F"/>
    <w:rsid w:val="00053A74"/>
    <w:rsid w:val="00056FB3"/>
    <w:rsid w:val="00057275"/>
    <w:rsid w:val="00061A80"/>
    <w:rsid w:val="00061E54"/>
    <w:rsid w:val="0008739C"/>
    <w:rsid w:val="000876A2"/>
    <w:rsid w:val="00092C34"/>
    <w:rsid w:val="00095784"/>
    <w:rsid w:val="000A10E3"/>
    <w:rsid w:val="000A211E"/>
    <w:rsid w:val="000A24EA"/>
    <w:rsid w:val="000A60AB"/>
    <w:rsid w:val="000A7F47"/>
    <w:rsid w:val="000B1E79"/>
    <w:rsid w:val="000B2048"/>
    <w:rsid w:val="000B453B"/>
    <w:rsid w:val="000B6C44"/>
    <w:rsid w:val="000C1F89"/>
    <w:rsid w:val="000C2582"/>
    <w:rsid w:val="000C3F69"/>
    <w:rsid w:val="000C68D4"/>
    <w:rsid w:val="000D0046"/>
    <w:rsid w:val="000D1706"/>
    <w:rsid w:val="000D2EE9"/>
    <w:rsid w:val="000D35A0"/>
    <w:rsid w:val="000D583E"/>
    <w:rsid w:val="000E009A"/>
    <w:rsid w:val="000E5954"/>
    <w:rsid w:val="000E5A51"/>
    <w:rsid w:val="000E61BA"/>
    <w:rsid w:val="000E7757"/>
    <w:rsid w:val="000F5A1D"/>
    <w:rsid w:val="00101D02"/>
    <w:rsid w:val="0010488F"/>
    <w:rsid w:val="00105CED"/>
    <w:rsid w:val="001065CF"/>
    <w:rsid w:val="00107B02"/>
    <w:rsid w:val="00110B69"/>
    <w:rsid w:val="00111B67"/>
    <w:rsid w:val="0011478C"/>
    <w:rsid w:val="00116D67"/>
    <w:rsid w:val="001238F5"/>
    <w:rsid w:val="00130532"/>
    <w:rsid w:val="00131479"/>
    <w:rsid w:val="00134A39"/>
    <w:rsid w:val="0013511F"/>
    <w:rsid w:val="00135319"/>
    <w:rsid w:val="00136E06"/>
    <w:rsid w:val="00152F09"/>
    <w:rsid w:val="001536BD"/>
    <w:rsid w:val="00154489"/>
    <w:rsid w:val="0015462C"/>
    <w:rsid w:val="0015508A"/>
    <w:rsid w:val="0015714B"/>
    <w:rsid w:val="00157BD0"/>
    <w:rsid w:val="00161FC1"/>
    <w:rsid w:val="00164AD7"/>
    <w:rsid w:val="00165E4C"/>
    <w:rsid w:val="00181245"/>
    <w:rsid w:val="001848EE"/>
    <w:rsid w:val="00185721"/>
    <w:rsid w:val="001901CA"/>
    <w:rsid w:val="00195914"/>
    <w:rsid w:val="00196FBD"/>
    <w:rsid w:val="00196FC9"/>
    <w:rsid w:val="001A0FC1"/>
    <w:rsid w:val="001A6D78"/>
    <w:rsid w:val="001B1773"/>
    <w:rsid w:val="001B1D67"/>
    <w:rsid w:val="001B45B9"/>
    <w:rsid w:val="001C07CB"/>
    <w:rsid w:val="001C3804"/>
    <w:rsid w:val="001D28BB"/>
    <w:rsid w:val="001E615D"/>
    <w:rsid w:val="001E7640"/>
    <w:rsid w:val="001F304B"/>
    <w:rsid w:val="00204F8D"/>
    <w:rsid w:val="00211808"/>
    <w:rsid w:val="00216307"/>
    <w:rsid w:val="00216A60"/>
    <w:rsid w:val="00217EA6"/>
    <w:rsid w:val="00222586"/>
    <w:rsid w:val="00222B09"/>
    <w:rsid w:val="002254CB"/>
    <w:rsid w:val="002278C4"/>
    <w:rsid w:val="00227DF5"/>
    <w:rsid w:val="002310C1"/>
    <w:rsid w:val="00232800"/>
    <w:rsid w:val="00235DDC"/>
    <w:rsid w:val="002462BC"/>
    <w:rsid w:val="00252F25"/>
    <w:rsid w:val="00253090"/>
    <w:rsid w:val="0025328F"/>
    <w:rsid w:val="0025626D"/>
    <w:rsid w:val="00264BCD"/>
    <w:rsid w:val="00267A4D"/>
    <w:rsid w:val="0027145C"/>
    <w:rsid w:val="00276851"/>
    <w:rsid w:val="00281DAD"/>
    <w:rsid w:val="00282744"/>
    <w:rsid w:val="0028659C"/>
    <w:rsid w:val="00287E50"/>
    <w:rsid w:val="0029055C"/>
    <w:rsid w:val="00292031"/>
    <w:rsid w:val="002A3FE7"/>
    <w:rsid w:val="002B153F"/>
    <w:rsid w:val="002B2555"/>
    <w:rsid w:val="002C1DBF"/>
    <w:rsid w:val="002C53CF"/>
    <w:rsid w:val="002E15F0"/>
    <w:rsid w:val="002E5001"/>
    <w:rsid w:val="002E5E49"/>
    <w:rsid w:val="002F05D7"/>
    <w:rsid w:val="002F1A7B"/>
    <w:rsid w:val="002F2489"/>
    <w:rsid w:val="002F6E7A"/>
    <w:rsid w:val="00300B2C"/>
    <w:rsid w:val="00301B0E"/>
    <w:rsid w:val="003062FC"/>
    <w:rsid w:val="003141B1"/>
    <w:rsid w:val="00320B29"/>
    <w:rsid w:val="00321995"/>
    <w:rsid w:val="003243BE"/>
    <w:rsid w:val="00324E8B"/>
    <w:rsid w:val="00327AE4"/>
    <w:rsid w:val="0033144E"/>
    <w:rsid w:val="00332912"/>
    <w:rsid w:val="003351B5"/>
    <w:rsid w:val="00335AD4"/>
    <w:rsid w:val="00336779"/>
    <w:rsid w:val="003468D3"/>
    <w:rsid w:val="003509C0"/>
    <w:rsid w:val="00351CAC"/>
    <w:rsid w:val="00351EED"/>
    <w:rsid w:val="003524D2"/>
    <w:rsid w:val="00356224"/>
    <w:rsid w:val="00360085"/>
    <w:rsid w:val="00366698"/>
    <w:rsid w:val="00370E3F"/>
    <w:rsid w:val="00373145"/>
    <w:rsid w:val="0037363B"/>
    <w:rsid w:val="00373711"/>
    <w:rsid w:val="0037749C"/>
    <w:rsid w:val="0039286C"/>
    <w:rsid w:val="00394B35"/>
    <w:rsid w:val="003A1FAA"/>
    <w:rsid w:val="003A52A5"/>
    <w:rsid w:val="003A78E0"/>
    <w:rsid w:val="003B1CCD"/>
    <w:rsid w:val="003B3D0C"/>
    <w:rsid w:val="003C3FAA"/>
    <w:rsid w:val="003C4AF2"/>
    <w:rsid w:val="003D188A"/>
    <w:rsid w:val="003D1A03"/>
    <w:rsid w:val="003D6DA7"/>
    <w:rsid w:val="003D79EB"/>
    <w:rsid w:val="003E77A9"/>
    <w:rsid w:val="003E7BD8"/>
    <w:rsid w:val="003F3C63"/>
    <w:rsid w:val="003F7AEE"/>
    <w:rsid w:val="0040051C"/>
    <w:rsid w:val="00410CFA"/>
    <w:rsid w:val="004153E0"/>
    <w:rsid w:val="004158CA"/>
    <w:rsid w:val="00421BFA"/>
    <w:rsid w:val="0042260C"/>
    <w:rsid w:val="00423DA9"/>
    <w:rsid w:val="0043166A"/>
    <w:rsid w:val="00433353"/>
    <w:rsid w:val="00437C52"/>
    <w:rsid w:val="004413CE"/>
    <w:rsid w:val="0045760E"/>
    <w:rsid w:val="00465CB9"/>
    <w:rsid w:val="00467111"/>
    <w:rsid w:val="00474652"/>
    <w:rsid w:val="004748B5"/>
    <w:rsid w:val="00475BA7"/>
    <w:rsid w:val="0048149B"/>
    <w:rsid w:val="004849B6"/>
    <w:rsid w:val="004963CC"/>
    <w:rsid w:val="004A063B"/>
    <w:rsid w:val="004A4FDA"/>
    <w:rsid w:val="004B41D3"/>
    <w:rsid w:val="004B6ECF"/>
    <w:rsid w:val="004C0A31"/>
    <w:rsid w:val="004C441A"/>
    <w:rsid w:val="004C721A"/>
    <w:rsid w:val="004D0036"/>
    <w:rsid w:val="004D1864"/>
    <w:rsid w:val="004D3705"/>
    <w:rsid w:val="004E3ECD"/>
    <w:rsid w:val="004E4E0C"/>
    <w:rsid w:val="004F228D"/>
    <w:rsid w:val="005008B4"/>
    <w:rsid w:val="00507227"/>
    <w:rsid w:val="0050774D"/>
    <w:rsid w:val="00510639"/>
    <w:rsid w:val="005144A8"/>
    <w:rsid w:val="00514B4F"/>
    <w:rsid w:val="00521959"/>
    <w:rsid w:val="00522160"/>
    <w:rsid w:val="0052383A"/>
    <w:rsid w:val="00524A51"/>
    <w:rsid w:val="00525702"/>
    <w:rsid w:val="00526EAE"/>
    <w:rsid w:val="00526F6D"/>
    <w:rsid w:val="00532C45"/>
    <w:rsid w:val="00533C73"/>
    <w:rsid w:val="00537DCE"/>
    <w:rsid w:val="00540359"/>
    <w:rsid w:val="00540C22"/>
    <w:rsid w:val="00540FA4"/>
    <w:rsid w:val="00552E35"/>
    <w:rsid w:val="00553349"/>
    <w:rsid w:val="00555CC2"/>
    <w:rsid w:val="00560160"/>
    <w:rsid w:val="005621C4"/>
    <w:rsid w:val="00563487"/>
    <w:rsid w:val="0056438C"/>
    <w:rsid w:val="0056487F"/>
    <w:rsid w:val="00564B7C"/>
    <w:rsid w:val="005714CF"/>
    <w:rsid w:val="00574957"/>
    <w:rsid w:val="0058567A"/>
    <w:rsid w:val="005906D1"/>
    <w:rsid w:val="0059754B"/>
    <w:rsid w:val="005A31FE"/>
    <w:rsid w:val="005A33A4"/>
    <w:rsid w:val="005B16A2"/>
    <w:rsid w:val="005B6C81"/>
    <w:rsid w:val="005B7D0E"/>
    <w:rsid w:val="005C1049"/>
    <w:rsid w:val="005C50EE"/>
    <w:rsid w:val="005C6DE0"/>
    <w:rsid w:val="005C79F3"/>
    <w:rsid w:val="005D0CAF"/>
    <w:rsid w:val="005D4D95"/>
    <w:rsid w:val="005D4DA2"/>
    <w:rsid w:val="005D6550"/>
    <w:rsid w:val="005D6C8E"/>
    <w:rsid w:val="005F2F27"/>
    <w:rsid w:val="005F39BF"/>
    <w:rsid w:val="005F4DE1"/>
    <w:rsid w:val="00600FE3"/>
    <w:rsid w:val="00603946"/>
    <w:rsid w:val="00605F84"/>
    <w:rsid w:val="00606E75"/>
    <w:rsid w:val="00610363"/>
    <w:rsid w:val="00610482"/>
    <w:rsid w:val="0061073A"/>
    <w:rsid w:val="00610B2C"/>
    <w:rsid w:val="00610D2C"/>
    <w:rsid w:val="00615AD7"/>
    <w:rsid w:val="00617E7D"/>
    <w:rsid w:val="00620D11"/>
    <w:rsid w:val="00624820"/>
    <w:rsid w:val="006337E5"/>
    <w:rsid w:val="00642764"/>
    <w:rsid w:val="006446C8"/>
    <w:rsid w:val="006446D3"/>
    <w:rsid w:val="00647C3D"/>
    <w:rsid w:val="00650654"/>
    <w:rsid w:val="006557E2"/>
    <w:rsid w:val="00657D67"/>
    <w:rsid w:val="00662F17"/>
    <w:rsid w:val="00665111"/>
    <w:rsid w:val="006663DF"/>
    <w:rsid w:val="006721BC"/>
    <w:rsid w:val="00676EBC"/>
    <w:rsid w:val="00680AA2"/>
    <w:rsid w:val="0068422A"/>
    <w:rsid w:val="00685176"/>
    <w:rsid w:val="00685BF1"/>
    <w:rsid w:val="00687946"/>
    <w:rsid w:val="00690255"/>
    <w:rsid w:val="00697640"/>
    <w:rsid w:val="006A4707"/>
    <w:rsid w:val="006A4C75"/>
    <w:rsid w:val="006A5D7C"/>
    <w:rsid w:val="006B4BCF"/>
    <w:rsid w:val="006C1879"/>
    <w:rsid w:val="006C2375"/>
    <w:rsid w:val="006C64A8"/>
    <w:rsid w:val="006D0E40"/>
    <w:rsid w:val="006D14D6"/>
    <w:rsid w:val="006E37C7"/>
    <w:rsid w:val="006E4314"/>
    <w:rsid w:val="006E47A6"/>
    <w:rsid w:val="006F123C"/>
    <w:rsid w:val="006F1B0D"/>
    <w:rsid w:val="006F2BE1"/>
    <w:rsid w:val="006F5192"/>
    <w:rsid w:val="006F6030"/>
    <w:rsid w:val="006F6562"/>
    <w:rsid w:val="00700DE1"/>
    <w:rsid w:val="007022B3"/>
    <w:rsid w:val="0070643A"/>
    <w:rsid w:val="007068EB"/>
    <w:rsid w:val="00714D6E"/>
    <w:rsid w:val="007150D2"/>
    <w:rsid w:val="007156A2"/>
    <w:rsid w:val="0071678C"/>
    <w:rsid w:val="007177EC"/>
    <w:rsid w:val="00720641"/>
    <w:rsid w:val="00725D6C"/>
    <w:rsid w:val="00730EA6"/>
    <w:rsid w:val="00730F86"/>
    <w:rsid w:val="007323F7"/>
    <w:rsid w:val="00733308"/>
    <w:rsid w:val="00736D0F"/>
    <w:rsid w:val="00737FD9"/>
    <w:rsid w:val="00740781"/>
    <w:rsid w:val="00741911"/>
    <w:rsid w:val="00754BE0"/>
    <w:rsid w:val="00760D00"/>
    <w:rsid w:val="0076424F"/>
    <w:rsid w:val="007703F8"/>
    <w:rsid w:val="00774508"/>
    <w:rsid w:val="00774C2E"/>
    <w:rsid w:val="00776793"/>
    <w:rsid w:val="0078280C"/>
    <w:rsid w:val="00783238"/>
    <w:rsid w:val="00784513"/>
    <w:rsid w:val="00785F74"/>
    <w:rsid w:val="00787099"/>
    <w:rsid w:val="0079302E"/>
    <w:rsid w:val="00797535"/>
    <w:rsid w:val="007A4E8B"/>
    <w:rsid w:val="007A6256"/>
    <w:rsid w:val="007A66B9"/>
    <w:rsid w:val="007B0319"/>
    <w:rsid w:val="007B444D"/>
    <w:rsid w:val="007B6B2A"/>
    <w:rsid w:val="007C65AB"/>
    <w:rsid w:val="007D1B99"/>
    <w:rsid w:val="007D430D"/>
    <w:rsid w:val="007D7AB8"/>
    <w:rsid w:val="007E4111"/>
    <w:rsid w:val="007E4469"/>
    <w:rsid w:val="007E6644"/>
    <w:rsid w:val="007F441D"/>
    <w:rsid w:val="007F4C45"/>
    <w:rsid w:val="00805FD6"/>
    <w:rsid w:val="0080629D"/>
    <w:rsid w:val="00807EAF"/>
    <w:rsid w:val="00824CCE"/>
    <w:rsid w:val="00846CD1"/>
    <w:rsid w:val="00851A4A"/>
    <w:rsid w:val="00870071"/>
    <w:rsid w:val="00870F43"/>
    <w:rsid w:val="00873610"/>
    <w:rsid w:val="00876541"/>
    <w:rsid w:val="00876C35"/>
    <w:rsid w:val="00882AB7"/>
    <w:rsid w:val="00884420"/>
    <w:rsid w:val="00884D46"/>
    <w:rsid w:val="00886CC8"/>
    <w:rsid w:val="00890C25"/>
    <w:rsid w:val="00890FC0"/>
    <w:rsid w:val="00891B2D"/>
    <w:rsid w:val="0089242B"/>
    <w:rsid w:val="0089522A"/>
    <w:rsid w:val="008A5E02"/>
    <w:rsid w:val="008A7274"/>
    <w:rsid w:val="008B0F41"/>
    <w:rsid w:val="008B4A17"/>
    <w:rsid w:val="008C21C7"/>
    <w:rsid w:val="008C372A"/>
    <w:rsid w:val="008E48C5"/>
    <w:rsid w:val="008F5213"/>
    <w:rsid w:val="009008C8"/>
    <w:rsid w:val="00902682"/>
    <w:rsid w:val="009029B6"/>
    <w:rsid w:val="00904BBE"/>
    <w:rsid w:val="00906237"/>
    <w:rsid w:val="009165D0"/>
    <w:rsid w:val="00921313"/>
    <w:rsid w:val="009228BF"/>
    <w:rsid w:val="00942F28"/>
    <w:rsid w:val="00951333"/>
    <w:rsid w:val="00951355"/>
    <w:rsid w:val="00951A3C"/>
    <w:rsid w:val="00953AAA"/>
    <w:rsid w:val="00956200"/>
    <w:rsid w:val="00962F04"/>
    <w:rsid w:val="009728FA"/>
    <w:rsid w:val="0097300F"/>
    <w:rsid w:val="00973BA8"/>
    <w:rsid w:val="00983B7E"/>
    <w:rsid w:val="00992757"/>
    <w:rsid w:val="009956EE"/>
    <w:rsid w:val="00995A31"/>
    <w:rsid w:val="00996DF8"/>
    <w:rsid w:val="009A17F7"/>
    <w:rsid w:val="009A74B5"/>
    <w:rsid w:val="009B1CAF"/>
    <w:rsid w:val="009D01BB"/>
    <w:rsid w:val="009D23F4"/>
    <w:rsid w:val="009E0A76"/>
    <w:rsid w:val="009E2B96"/>
    <w:rsid w:val="009E5B0A"/>
    <w:rsid w:val="009F454A"/>
    <w:rsid w:val="009F56F7"/>
    <w:rsid w:val="009F7BBA"/>
    <w:rsid w:val="00A03C89"/>
    <w:rsid w:val="00A03DB5"/>
    <w:rsid w:val="00A050FB"/>
    <w:rsid w:val="00A05BE7"/>
    <w:rsid w:val="00A117EE"/>
    <w:rsid w:val="00A11ABA"/>
    <w:rsid w:val="00A16D78"/>
    <w:rsid w:val="00A20453"/>
    <w:rsid w:val="00A30AD9"/>
    <w:rsid w:val="00A34F36"/>
    <w:rsid w:val="00A463C9"/>
    <w:rsid w:val="00A536BE"/>
    <w:rsid w:val="00A602F7"/>
    <w:rsid w:val="00A61195"/>
    <w:rsid w:val="00A622AB"/>
    <w:rsid w:val="00A62C5F"/>
    <w:rsid w:val="00A70540"/>
    <w:rsid w:val="00A724E6"/>
    <w:rsid w:val="00A73133"/>
    <w:rsid w:val="00A74141"/>
    <w:rsid w:val="00A74711"/>
    <w:rsid w:val="00A838CB"/>
    <w:rsid w:val="00A858B7"/>
    <w:rsid w:val="00A959EC"/>
    <w:rsid w:val="00A962C8"/>
    <w:rsid w:val="00A96497"/>
    <w:rsid w:val="00AA0130"/>
    <w:rsid w:val="00AA39C1"/>
    <w:rsid w:val="00AB0A9A"/>
    <w:rsid w:val="00AB6B69"/>
    <w:rsid w:val="00AB708C"/>
    <w:rsid w:val="00AC1D8C"/>
    <w:rsid w:val="00AC2990"/>
    <w:rsid w:val="00AC3C50"/>
    <w:rsid w:val="00AC5F30"/>
    <w:rsid w:val="00AC7348"/>
    <w:rsid w:val="00AD1C7B"/>
    <w:rsid w:val="00AD2508"/>
    <w:rsid w:val="00AE030F"/>
    <w:rsid w:val="00AE085F"/>
    <w:rsid w:val="00AE1FDF"/>
    <w:rsid w:val="00AE3DA0"/>
    <w:rsid w:val="00AE6414"/>
    <w:rsid w:val="00AF03C9"/>
    <w:rsid w:val="00AF3CAB"/>
    <w:rsid w:val="00AF484E"/>
    <w:rsid w:val="00AF4ADA"/>
    <w:rsid w:val="00B0303C"/>
    <w:rsid w:val="00B10A25"/>
    <w:rsid w:val="00B1292A"/>
    <w:rsid w:val="00B1433C"/>
    <w:rsid w:val="00B154E1"/>
    <w:rsid w:val="00B2193E"/>
    <w:rsid w:val="00B2386D"/>
    <w:rsid w:val="00B2577C"/>
    <w:rsid w:val="00B26659"/>
    <w:rsid w:val="00B33F6B"/>
    <w:rsid w:val="00B34697"/>
    <w:rsid w:val="00B44E98"/>
    <w:rsid w:val="00B45070"/>
    <w:rsid w:val="00B451A8"/>
    <w:rsid w:val="00B45540"/>
    <w:rsid w:val="00B54CBC"/>
    <w:rsid w:val="00B60F0E"/>
    <w:rsid w:val="00B6218A"/>
    <w:rsid w:val="00B6554A"/>
    <w:rsid w:val="00B67ECD"/>
    <w:rsid w:val="00B711DD"/>
    <w:rsid w:val="00B72788"/>
    <w:rsid w:val="00B736F2"/>
    <w:rsid w:val="00B76088"/>
    <w:rsid w:val="00B80AA9"/>
    <w:rsid w:val="00B83D01"/>
    <w:rsid w:val="00B8440D"/>
    <w:rsid w:val="00B91E5E"/>
    <w:rsid w:val="00B92796"/>
    <w:rsid w:val="00BA7B40"/>
    <w:rsid w:val="00BB0EB7"/>
    <w:rsid w:val="00BB0EEC"/>
    <w:rsid w:val="00BB1C32"/>
    <w:rsid w:val="00BB5767"/>
    <w:rsid w:val="00BC31C5"/>
    <w:rsid w:val="00BC5813"/>
    <w:rsid w:val="00BC68E1"/>
    <w:rsid w:val="00BC7131"/>
    <w:rsid w:val="00BC7DA7"/>
    <w:rsid w:val="00BD4437"/>
    <w:rsid w:val="00BD763F"/>
    <w:rsid w:val="00BF19E1"/>
    <w:rsid w:val="00BF4EBF"/>
    <w:rsid w:val="00BF7123"/>
    <w:rsid w:val="00BF7658"/>
    <w:rsid w:val="00C03241"/>
    <w:rsid w:val="00C05303"/>
    <w:rsid w:val="00C05F83"/>
    <w:rsid w:val="00C06CD1"/>
    <w:rsid w:val="00C122F2"/>
    <w:rsid w:val="00C22EB4"/>
    <w:rsid w:val="00C40CFA"/>
    <w:rsid w:val="00C42E11"/>
    <w:rsid w:val="00C4614B"/>
    <w:rsid w:val="00C467BC"/>
    <w:rsid w:val="00C56677"/>
    <w:rsid w:val="00C56917"/>
    <w:rsid w:val="00C57BD6"/>
    <w:rsid w:val="00C61118"/>
    <w:rsid w:val="00C62E90"/>
    <w:rsid w:val="00C6613E"/>
    <w:rsid w:val="00C6671D"/>
    <w:rsid w:val="00C71C7B"/>
    <w:rsid w:val="00C80DC4"/>
    <w:rsid w:val="00C81F23"/>
    <w:rsid w:val="00C85104"/>
    <w:rsid w:val="00C87160"/>
    <w:rsid w:val="00C93C7F"/>
    <w:rsid w:val="00C97F9B"/>
    <w:rsid w:val="00CA44FB"/>
    <w:rsid w:val="00CA52D0"/>
    <w:rsid w:val="00CA6788"/>
    <w:rsid w:val="00CB2445"/>
    <w:rsid w:val="00CB3CC9"/>
    <w:rsid w:val="00CB47BF"/>
    <w:rsid w:val="00CC55AB"/>
    <w:rsid w:val="00CC665A"/>
    <w:rsid w:val="00CD02E8"/>
    <w:rsid w:val="00CD0767"/>
    <w:rsid w:val="00CE07AC"/>
    <w:rsid w:val="00CE30CC"/>
    <w:rsid w:val="00CE478D"/>
    <w:rsid w:val="00CE54AF"/>
    <w:rsid w:val="00CE680C"/>
    <w:rsid w:val="00CE7E96"/>
    <w:rsid w:val="00CF13E0"/>
    <w:rsid w:val="00CF3311"/>
    <w:rsid w:val="00D01598"/>
    <w:rsid w:val="00D03635"/>
    <w:rsid w:val="00D04A50"/>
    <w:rsid w:val="00D0621A"/>
    <w:rsid w:val="00D101D4"/>
    <w:rsid w:val="00D167B5"/>
    <w:rsid w:val="00D21E1C"/>
    <w:rsid w:val="00D32340"/>
    <w:rsid w:val="00D40837"/>
    <w:rsid w:val="00D411E1"/>
    <w:rsid w:val="00D54A2C"/>
    <w:rsid w:val="00D553A1"/>
    <w:rsid w:val="00D56DBB"/>
    <w:rsid w:val="00D604D2"/>
    <w:rsid w:val="00D615A9"/>
    <w:rsid w:val="00D66B1A"/>
    <w:rsid w:val="00D6700B"/>
    <w:rsid w:val="00D6729F"/>
    <w:rsid w:val="00D67733"/>
    <w:rsid w:val="00D67B89"/>
    <w:rsid w:val="00D70C06"/>
    <w:rsid w:val="00D72FA8"/>
    <w:rsid w:val="00D737D7"/>
    <w:rsid w:val="00D76929"/>
    <w:rsid w:val="00D76E30"/>
    <w:rsid w:val="00D7742F"/>
    <w:rsid w:val="00D82518"/>
    <w:rsid w:val="00D82BB5"/>
    <w:rsid w:val="00D836B7"/>
    <w:rsid w:val="00D8474B"/>
    <w:rsid w:val="00D8627A"/>
    <w:rsid w:val="00D90F9F"/>
    <w:rsid w:val="00D962B0"/>
    <w:rsid w:val="00D97848"/>
    <w:rsid w:val="00DA235F"/>
    <w:rsid w:val="00DA2FFF"/>
    <w:rsid w:val="00DA30FA"/>
    <w:rsid w:val="00DA60B5"/>
    <w:rsid w:val="00DA6DA9"/>
    <w:rsid w:val="00DB40D1"/>
    <w:rsid w:val="00DC095A"/>
    <w:rsid w:val="00DC2A48"/>
    <w:rsid w:val="00DC2B60"/>
    <w:rsid w:val="00DC3EF2"/>
    <w:rsid w:val="00DD462F"/>
    <w:rsid w:val="00DD4761"/>
    <w:rsid w:val="00DD4DC9"/>
    <w:rsid w:val="00DD5565"/>
    <w:rsid w:val="00DD6F46"/>
    <w:rsid w:val="00DE2BAA"/>
    <w:rsid w:val="00DF14E4"/>
    <w:rsid w:val="00DF77D3"/>
    <w:rsid w:val="00DF7FCF"/>
    <w:rsid w:val="00E0133A"/>
    <w:rsid w:val="00E01A94"/>
    <w:rsid w:val="00E01F13"/>
    <w:rsid w:val="00E03BAA"/>
    <w:rsid w:val="00E06089"/>
    <w:rsid w:val="00E067B3"/>
    <w:rsid w:val="00E075CA"/>
    <w:rsid w:val="00E107E9"/>
    <w:rsid w:val="00E13C63"/>
    <w:rsid w:val="00E14A59"/>
    <w:rsid w:val="00E1510F"/>
    <w:rsid w:val="00E17F61"/>
    <w:rsid w:val="00E21914"/>
    <w:rsid w:val="00E241E5"/>
    <w:rsid w:val="00E26736"/>
    <w:rsid w:val="00E310B9"/>
    <w:rsid w:val="00E40D4E"/>
    <w:rsid w:val="00E45620"/>
    <w:rsid w:val="00E545B0"/>
    <w:rsid w:val="00E569A6"/>
    <w:rsid w:val="00E63207"/>
    <w:rsid w:val="00E660B8"/>
    <w:rsid w:val="00E755D1"/>
    <w:rsid w:val="00E77C53"/>
    <w:rsid w:val="00E82157"/>
    <w:rsid w:val="00E86C24"/>
    <w:rsid w:val="00E9732A"/>
    <w:rsid w:val="00E97DF6"/>
    <w:rsid w:val="00EA179B"/>
    <w:rsid w:val="00EA4A0F"/>
    <w:rsid w:val="00EA541C"/>
    <w:rsid w:val="00EB4397"/>
    <w:rsid w:val="00EC2E51"/>
    <w:rsid w:val="00EC7EEC"/>
    <w:rsid w:val="00ED0099"/>
    <w:rsid w:val="00ED035C"/>
    <w:rsid w:val="00ED450E"/>
    <w:rsid w:val="00ED4F5E"/>
    <w:rsid w:val="00ED5DE1"/>
    <w:rsid w:val="00ED7311"/>
    <w:rsid w:val="00EE07E9"/>
    <w:rsid w:val="00EE4E8B"/>
    <w:rsid w:val="00EE704B"/>
    <w:rsid w:val="00EE7A44"/>
    <w:rsid w:val="00F00A00"/>
    <w:rsid w:val="00F02942"/>
    <w:rsid w:val="00F03FCC"/>
    <w:rsid w:val="00F102FE"/>
    <w:rsid w:val="00F15140"/>
    <w:rsid w:val="00F235B0"/>
    <w:rsid w:val="00F23E7C"/>
    <w:rsid w:val="00F24235"/>
    <w:rsid w:val="00F246E3"/>
    <w:rsid w:val="00F25D51"/>
    <w:rsid w:val="00F27654"/>
    <w:rsid w:val="00F301A3"/>
    <w:rsid w:val="00F32CA2"/>
    <w:rsid w:val="00F36635"/>
    <w:rsid w:val="00F37BA0"/>
    <w:rsid w:val="00F426F2"/>
    <w:rsid w:val="00F43A30"/>
    <w:rsid w:val="00F45B95"/>
    <w:rsid w:val="00F478F1"/>
    <w:rsid w:val="00F51233"/>
    <w:rsid w:val="00F55CC7"/>
    <w:rsid w:val="00F5793F"/>
    <w:rsid w:val="00F6427F"/>
    <w:rsid w:val="00F7012B"/>
    <w:rsid w:val="00F84EB3"/>
    <w:rsid w:val="00F873D1"/>
    <w:rsid w:val="00F91857"/>
    <w:rsid w:val="00F9276E"/>
    <w:rsid w:val="00F970EE"/>
    <w:rsid w:val="00F97907"/>
    <w:rsid w:val="00FB4095"/>
    <w:rsid w:val="00FC28F0"/>
    <w:rsid w:val="00FC3C40"/>
    <w:rsid w:val="00FC748D"/>
    <w:rsid w:val="00FD3CE8"/>
    <w:rsid w:val="00FE0A89"/>
    <w:rsid w:val="00FE1EB3"/>
    <w:rsid w:val="00FE4C95"/>
    <w:rsid w:val="00FE4FDA"/>
    <w:rsid w:val="00FE5F48"/>
    <w:rsid w:val="00FF1218"/>
    <w:rsid w:val="00FF4340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E415"/>
  <w15:docId w15:val="{B06A74FC-7C11-4ADF-80D2-22EA67C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075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2A3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6C2375"/>
    <w:rPr>
      <w:color w:val="0000FF"/>
      <w:u w:val="single"/>
    </w:rPr>
  </w:style>
  <w:style w:type="paragraph" w:styleId="a3">
    <w:name w:val="Body Text"/>
    <w:basedOn w:val="a"/>
    <w:link w:val="Char"/>
    <w:rsid w:val="006C2375"/>
    <w:pPr>
      <w:suppressAutoHyphens/>
      <w:jc w:val="both"/>
    </w:pPr>
    <w:rPr>
      <w:rFonts w:ascii="Book Antiqua" w:hAnsi="Book Antiqua" w:cs="Book Antiqua"/>
      <w:lang w:eastAsia="zh-CN"/>
    </w:rPr>
  </w:style>
  <w:style w:type="character" w:customStyle="1" w:styleId="Char">
    <w:name w:val="Σώμα κειμένου Char"/>
    <w:link w:val="a3"/>
    <w:rsid w:val="006C2375"/>
    <w:rPr>
      <w:rFonts w:ascii="Book Antiqua" w:hAnsi="Book Antiqua" w:cs="Book Antiqua"/>
      <w:sz w:val="24"/>
      <w:szCs w:val="24"/>
      <w:lang w:eastAsia="zh-CN"/>
    </w:rPr>
  </w:style>
  <w:style w:type="character" w:customStyle="1" w:styleId="tlid-translation">
    <w:name w:val="tlid-translation"/>
    <w:basedOn w:val="a0"/>
    <w:rsid w:val="00F43A30"/>
  </w:style>
  <w:style w:type="paragraph" w:styleId="a4">
    <w:name w:val="header"/>
    <w:aliases w:val="hd"/>
    <w:basedOn w:val="a"/>
    <w:link w:val="Char0"/>
    <w:rsid w:val="00E241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link w:val="a4"/>
    <w:uiPriority w:val="99"/>
    <w:rsid w:val="00E241E5"/>
    <w:rPr>
      <w:sz w:val="24"/>
      <w:szCs w:val="24"/>
    </w:rPr>
  </w:style>
  <w:style w:type="paragraph" w:styleId="a5">
    <w:name w:val="footer"/>
    <w:basedOn w:val="a"/>
    <w:link w:val="Char1"/>
    <w:uiPriority w:val="99"/>
    <w:rsid w:val="00E24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E241E5"/>
    <w:rPr>
      <w:sz w:val="24"/>
      <w:szCs w:val="24"/>
    </w:rPr>
  </w:style>
  <w:style w:type="character" w:customStyle="1" w:styleId="4Char">
    <w:name w:val="Επικεφαλίδα 4 Char"/>
    <w:link w:val="4"/>
    <w:rsid w:val="002A3FE7"/>
    <w:rPr>
      <w:rFonts w:ascii="Calibri" w:hAnsi="Calibri"/>
      <w:b/>
      <w:bCs/>
      <w:sz w:val="28"/>
      <w:szCs w:val="28"/>
      <w:lang w:val="x-none" w:eastAsia="x-none"/>
    </w:rPr>
  </w:style>
  <w:style w:type="paragraph" w:styleId="a6">
    <w:name w:val="footnote text"/>
    <w:aliases w:val="Point 3 Char,Footnote text,ESPON Footnote Text,Schriftart: 9 pt,Schriftart: 10 pt,Schriftart: 8 pt,Κείμενο υποσημείωσης-KATERINA,Char,Κείμενο υποσημείωσης-KATERINA Char,Κείμενο υποσημείωσης Char1 Char,Footnote Text Char,Plonk,Nota"/>
    <w:basedOn w:val="a"/>
    <w:link w:val="Char2"/>
    <w:uiPriority w:val="99"/>
    <w:qFormat/>
    <w:rsid w:val="00FE4C95"/>
    <w:rPr>
      <w:sz w:val="20"/>
      <w:szCs w:val="20"/>
    </w:rPr>
  </w:style>
  <w:style w:type="character" w:customStyle="1" w:styleId="Char2">
    <w:name w:val="Κείμενο υποσημείωσης Char"/>
    <w:aliases w:val="Point 3 Char Char,Footnote text Char,ESPON Footnote Text Char,Schriftart: 9 pt Char,Schriftart: 10 pt Char,Schriftart: 8 pt Char,Κείμενο υποσημείωσης-KATERINA Char1,Char Char,Κείμενο υποσημείωσης-KATERINA Char Char,Plonk Char"/>
    <w:basedOn w:val="a0"/>
    <w:link w:val="a6"/>
    <w:uiPriority w:val="99"/>
    <w:qFormat/>
    <w:rsid w:val="00FE4C95"/>
  </w:style>
  <w:style w:type="character" w:styleId="a7">
    <w:name w:val="footnote reference"/>
    <w:rsid w:val="00FE4C95"/>
    <w:rPr>
      <w:vertAlign w:val="superscript"/>
    </w:rPr>
  </w:style>
  <w:style w:type="paragraph" w:styleId="a8">
    <w:name w:val="Body Text Indent"/>
    <w:basedOn w:val="a"/>
    <w:link w:val="Char3"/>
    <w:rsid w:val="00BD4437"/>
    <w:pPr>
      <w:spacing w:after="120"/>
      <w:ind w:left="283"/>
    </w:pPr>
  </w:style>
  <w:style w:type="character" w:customStyle="1" w:styleId="Char3">
    <w:name w:val="Σώμα κείμενου με εσοχή Char"/>
    <w:link w:val="a8"/>
    <w:rsid w:val="00BD4437"/>
    <w:rPr>
      <w:sz w:val="24"/>
      <w:szCs w:val="24"/>
    </w:rPr>
  </w:style>
  <w:style w:type="character" w:styleId="a9">
    <w:name w:val="Emphasis"/>
    <w:uiPriority w:val="20"/>
    <w:qFormat/>
    <w:rsid w:val="001E615D"/>
    <w:rPr>
      <w:i/>
      <w:iCs/>
    </w:rPr>
  </w:style>
  <w:style w:type="character" w:customStyle="1" w:styleId="shorttext">
    <w:name w:val="short_text"/>
    <w:basedOn w:val="a0"/>
    <w:rsid w:val="00876541"/>
  </w:style>
  <w:style w:type="paragraph" w:styleId="aa">
    <w:name w:val="List Paragraph"/>
    <w:aliases w:val="List Paragraph1,Γράφημα,Table of contents numbered,Bullet2,bl1,Bullet21,Bullet22,Bullet23,Bullet211,Bullet24,Bullet25,Bullet26,Bullet27,bl11,Bullet212,Bullet28,bl12,Bullet213,Bullet29,bl13,Bullet214,Bullet210,Bullet215,Bulleted List 1"/>
    <w:basedOn w:val="a"/>
    <w:link w:val="Char4"/>
    <w:uiPriority w:val="34"/>
    <w:qFormat/>
    <w:rsid w:val="0015508A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Char4">
    <w:name w:val="Παράγραφος λίστας Char"/>
    <w:aliases w:val="List Paragraph1 Char,Γράφημα Char,Table of contents numbered Char,Bullet2 Char,bl1 Char,Bullet21 Char,Bullet22 Char,Bullet23 Char,Bullet211 Char,Bullet24 Char,Bullet25 Char,Bullet26 Char,Bullet27 Char,bl11 Char,Bullet212 Char"/>
    <w:link w:val="aa"/>
    <w:uiPriority w:val="99"/>
    <w:locked/>
    <w:rsid w:val="0015508A"/>
    <w:rPr>
      <w:rFonts w:eastAsia="Calibri"/>
      <w:sz w:val="24"/>
    </w:rPr>
  </w:style>
  <w:style w:type="character" w:styleId="ab">
    <w:name w:val="Strong"/>
    <w:uiPriority w:val="22"/>
    <w:qFormat/>
    <w:rsid w:val="00700DE1"/>
    <w:rPr>
      <w:b/>
      <w:bCs/>
    </w:rPr>
  </w:style>
  <w:style w:type="paragraph" w:styleId="ac">
    <w:name w:val="Plain Text"/>
    <w:basedOn w:val="a"/>
    <w:link w:val="Char5"/>
    <w:uiPriority w:val="99"/>
    <w:unhideWhenUsed/>
    <w:rsid w:val="00904BBE"/>
    <w:rPr>
      <w:rFonts w:ascii="Calibri" w:eastAsia="Calibri" w:hAnsi="Calibri"/>
      <w:sz w:val="22"/>
      <w:szCs w:val="21"/>
      <w:lang w:eastAsia="en-US"/>
    </w:rPr>
  </w:style>
  <w:style w:type="character" w:customStyle="1" w:styleId="Char5">
    <w:name w:val="Απλό κείμενο Char"/>
    <w:link w:val="ac"/>
    <w:uiPriority w:val="99"/>
    <w:rsid w:val="00904BBE"/>
    <w:rPr>
      <w:rFonts w:ascii="Calibri" w:eastAsia="Calibri" w:hAnsi="Calibri"/>
      <w:sz w:val="22"/>
      <w:szCs w:val="21"/>
      <w:lang w:eastAsia="en-US"/>
    </w:rPr>
  </w:style>
  <w:style w:type="table" w:styleId="ad">
    <w:name w:val="Table Grid"/>
    <w:basedOn w:val="a1"/>
    <w:rsid w:val="0025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E075CA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  <w:style w:type="paragraph" w:styleId="ae">
    <w:name w:val="Balloon Text"/>
    <w:basedOn w:val="a"/>
    <w:link w:val="Char6"/>
    <w:rsid w:val="0003676D"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link w:val="ae"/>
    <w:rsid w:val="0003676D"/>
    <w:rPr>
      <w:rFonts w:ascii="Segoe UI" w:hAnsi="Segoe UI" w:cs="Segoe UI"/>
      <w:sz w:val="18"/>
      <w:szCs w:val="18"/>
      <w:lang w:val="el-GR" w:eastAsia="el-GR"/>
    </w:rPr>
  </w:style>
  <w:style w:type="paragraph" w:styleId="af">
    <w:name w:val="Title"/>
    <w:basedOn w:val="a"/>
    <w:next w:val="a"/>
    <w:link w:val="Char7"/>
    <w:uiPriority w:val="99"/>
    <w:qFormat/>
    <w:rsid w:val="00B23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link w:val="af"/>
    <w:uiPriority w:val="99"/>
    <w:rsid w:val="00B2386D"/>
    <w:rPr>
      <w:rFonts w:ascii="Cambria" w:hAnsi="Cambria"/>
      <w:b/>
      <w:bCs/>
      <w:kern w:val="28"/>
      <w:sz w:val="32"/>
      <w:szCs w:val="32"/>
    </w:rPr>
  </w:style>
  <w:style w:type="table" w:customStyle="1" w:styleId="4-11">
    <w:name w:val="Πίνακας 4 με πλέγμα - Έμφαση 11"/>
    <w:basedOn w:val="a1"/>
    <w:uiPriority w:val="49"/>
    <w:rsid w:val="00B2386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af0">
    <w:name w:val="page number"/>
    <w:basedOn w:val="a0"/>
    <w:uiPriority w:val="99"/>
    <w:rsid w:val="0029055C"/>
  </w:style>
  <w:style w:type="character" w:styleId="af1">
    <w:name w:val="annotation reference"/>
    <w:basedOn w:val="a0"/>
    <w:rsid w:val="00685176"/>
    <w:rPr>
      <w:sz w:val="16"/>
      <w:szCs w:val="16"/>
    </w:rPr>
  </w:style>
  <w:style w:type="paragraph" w:styleId="af2">
    <w:name w:val="annotation text"/>
    <w:basedOn w:val="a"/>
    <w:link w:val="Char8"/>
    <w:rsid w:val="00685176"/>
    <w:rPr>
      <w:sz w:val="20"/>
      <w:szCs w:val="20"/>
    </w:rPr>
  </w:style>
  <w:style w:type="character" w:customStyle="1" w:styleId="Char8">
    <w:name w:val="Κείμενο σχολίου Char"/>
    <w:basedOn w:val="a0"/>
    <w:link w:val="af2"/>
    <w:rsid w:val="00685176"/>
  </w:style>
  <w:style w:type="paragraph" w:styleId="af3">
    <w:name w:val="annotation subject"/>
    <w:basedOn w:val="af2"/>
    <w:next w:val="af2"/>
    <w:link w:val="Char9"/>
    <w:rsid w:val="00685176"/>
    <w:rPr>
      <w:b/>
      <w:bCs/>
    </w:rPr>
  </w:style>
  <w:style w:type="character" w:customStyle="1" w:styleId="Char9">
    <w:name w:val="Θέμα σχολίου Char"/>
    <w:basedOn w:val="Char8"/>
    <w:link w:val="af3"/>
    <w:rsid w:val="0068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99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71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7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766">
              <w:marLeft w:val="38"/>
              <w:marRight w:val="38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896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379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555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571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058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846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71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18A43-04C0-45E6-BC96-9068B3DD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56918-42F1-4791-907A-CA0793527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04AA2-4AAA-4B3D-A1CB-0FC7DD654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9E720-1778-4C37-B9AE-2C86FFDE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bcdc1-c190-419f-b8bb-e9c01c02fd16"/>
    <ds:schemaRef ds:uri="d0c2ee5f-5b3d-417f-8b50-85f3a7bc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Έκανε ερώτηση το Ισραήλ και το Μεξικό</vt:lpstr>
      <vt:lpstr>Έκανε ερώτηση το Ισραήλ και το Μεξικό</vt:lpstr>
    </vt:vector>
  </TitlesOfParts>
  <Company>Home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Έκανε ερώτηση το Ισραήλ και το Μεξικό</dc:title>
  <dc:creator>user</dc:creator>
  <cp:lastModifiedBy>Ελένη Μητροπούλου</cp:lastModifiedBy>
  <cp:revision>49</cp:revision>
  <cp:lastPrinted>2021-08-24T12:16:00Z</cp:lastPrinted>
  <dcterms:created xsi:type="dcterms:W3CDTF">2021-09-21T07:42:00Z</dcterms:created>
  <dcterms:modified xsi:type="dcterms:W3CDTF">2021-12-06T07:47:00Z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